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A805E" w14:textId="77777777" w:rsidR="00FE708B" w:rsidRDefault="00FE708B">
      <w:pPr>
        <w:rPr>
          <w:b/>
        </w:rPr>
      </w:pPr>
      <w:r>
        <w:rPr>
          <w:b/>
          <w:noProof/>
          <w:lang w:eastAsia="en-IE"/>
        </w:rPr>
        <w:drawing>
          <wp:inline distT="0" distB="0" distL="0" distR="0" wp14:anchorId="079008D4" wp14:editId="3BAF563A">
            <wp:extent cx="1943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Trocaire_Logo_Blue_1b880774-3632-4f7a-9cbd-65a3f716e642.png"/>
                    <pic:cNvPicPr/>
                  </pic:nvPicPr>
                  <pic:blipFill>
                    <a:blip r:embed="rId7">
                      <a:extLst>
                        <a:ext uri="{28A0092B-C50C-407E-A947-70E740481C1C}">
                          <a14:useLocalDpi xmlns:a14="http://schemas.microsoft.com/office/drawing/2010/main" val="0"/>
                        </a:ext>
                      </a:extLst>
                    </a:blip>
                    <a:stretch>
                      <a:fillRect/>
                    </a:stretch>
                  </pic:blipFill>
                  <pic:spPr>
                    <a:xfrm>
                      <a:off x="0" y="0"/>
                      <a:ext cx="2029762" cy="477591"/>
                    </a:xfrm>
                    <a:prstGeom prst="rect">
                      <a:avLst/>
                    </a:prstGeom>
                  </pic:spPr>
                </pic:pic>
              </a:graphicData>
            </a:graphic>
          </wp:inline>
        </w:drawing>
      </w:r>
    </w:p>
    <w:p w14:paraId="32BB4ECC" w14:textId="77777777" w:rsidR="00FE708B" w:rsidRDefault="00FE708B">
      <w:pPr>
        <w:rPr>
          <w:b/>
        </w:rPr>
      </w:pPr>
    </w:p>
    <w:p w14:paraId="56CAA7DF" w14:textId="77777777" w:rsidR="002770A5" w:rsidRPr="009A0B87" w:rsidRDefault="004F0A9D">
      <w:pPr>
        <w:rPr>
          <w:b/>
        </w:rPr>
      </w:pPr>
      <w:r w:rsidRPr="009A0B87">
        <w:rPr>
          <w:b/>
        </w:rPr>
        <w:t>Terms of R</w:t>
      </w:r>
      <w:r w:rsidR="00BF0062" w:rsidRPr="009A0B87">
        <w:rPr>
          <w:b/>
        </w:rPr>
        <w:t>eference</w:t>
      </w:r>
      <w:r w:rsidRPr="009A0B87">
        <w:rPr>
          <w:b/>
        </w:rPr>
        <w:t xml:space="preserve"> – </w:t>
      </w:r>
      <w:r w:rsidR="00FE708B">
        <w:rPr>
          <w:b/>
        </w:rPr>
        <w:t xml:space="preserve">Policy and advocacy consultant on climate: </w:t>
      </w:r>
      <w:r w:rsidRPr="009A0B87">
        <w:rPr>
          <w:b/>
        </w:rPr>
        <w:t>COP 26</w:t>
      </w:r>
    </w:p>
    <w:p w14:paraId="379705F5" w14:textId="77777777" w:rsidR="007B2912" w:rsidRPr="00D97D7C" w:rsidRDefault="007B2912">
      <w:pPr>
        <w:rPr>
          <w:rFonts w:cstheme="minorHAnsi"/>
        </w:rPr>
      </w:pPr>
      <w:r w:rsidRPr="00D97D7C">
        <w:rPr>
          <w:rFonts w:cstheme="minorHAnsi"/>
          <w:shd w:val="clear" w:color="auto" w:fill="FFFFFF"/>
        </w:rPr>
        <w:t xml:space="preserve">Climate change is destroying the lives and livelihoods of the </w:t>
      </w:r>
      <w:r w:rsidR="00AF5FEF">
        <w:rPr>
          <w:rFonts w:cstheme="minorHAnsi"/>
          <w:shd w:val="clear" w:color="auto" w:fill="FFFFFF"/>
        </w:rPr>
        <w:t>most marginalised people in</w:t>
      </w:r>
      <w:r w:rsidRPr="00D97D7C">
        <w:rPr>
          <w:rFonts w:cstheme="minorHAnsi"/>
          <w:shd w:val="clear" w:color="auto" w:fill="FFFFFF"/>
        </w:rPr>
        <w:t xml:space="preserve"> countries where Trocaire work</w:t>
      </w:r>
      <w:r w:rsidR="00E5095E" w:rsidRPr="00D97D7C">
        <w:rPr>
          <w:rFonts w:cstheme="minorHAnsi"/>
          <w:shd w:val="clear" w:color="auto" w:fill="FFFFFF"/>
        </w:rPr>
        <w:t xml:space="preserve">s. </w:t>
      </w:r>
      <w:r w:rsidRPr="00D97D7C">
        <w:rPr>
          <w:rFonts w:cstheme="minorHAnsi"/>
          <w:shd w:val="clear" w:color="auto" w:fill="FFFFFF"/>
        </w:rPr>
        <w:t>They are paying the price for a problem they have not created, and for which they have least resources to cope.</w:t>
      </w:r>
      <w:r w:rsidR="00D97D7C" w:rsidRPr="00D97D7C">
        <w:rPr>
          <w:rFonts w:cstheme="minorHAnsi"/>
          <w:shd w:val="clear" w:color="auto" w:fill="FFFFFF"/>
        </w:rPr>
        <w:t xml:space="preserve"> In addition, climate change amplifies existing political, social and economic inequalities.</w:t>
      </w:r>
      <w:r w:rsidRPr="00D97D7C">
        <w:rPr>
          <w:rFonts w:cstheme="minorHAnsi"/>
          <w:shd w:val="clear" w:color="auto" w:fill="FFFFFF"/>
        </w:rPr>
        <w:t xml:space="preserve"> Current levels of both commitment and action on climate change are highly inadequate to meet the scale of the challenge. </w:t>
      </w:r>
      <w:r w:rsidRPr="00D97D7C">
        <w:rPr>
          <w:rFonts w:cstheme="minorHAnsi"/>
        </w:rPr>
        <w:t xml:space="preserve">The most recent IPCC report is yet another reminder of the need for urgent and ambitious climate action. </w:t>
      </w:r>
      <w:r w:rsidRPr="009A0B87">
        <w:rPr>
          <w:rFonts w:cstheme="minorHAnsi"/>
        </w:rPr>
        <w:t>Global warming of 1.5°C and 2°C will be exceeded during the 21st century unless deep reductions in CO2 and other greenhouse gas emissions occur in the coming decades.</w:t>
      </w:r>
    </w:p>
    <w:p w14:paraId="37CC49B8" w14:textId="02FF4792" w:rsidR="71C3BC44" w:rsidRDefault="71C3BC44" w:rsidP="71C3BC44">
      <w:r>
        <w:t>We are a</w:t>
      </w:r>
      <w:r w:rsidR="00AF5FEF">
        <w:t>pproaching COP</w:t>
      </w:r>
      <w:r w:rsidR="00390A8B">
        <w:t xml:space="preserve"> </w:t>
      </w:r>
      <w:r w:rsidR="00AF5FEF">
        <w:t>26</w:t>
      </w:r>
      <w:r w:rsidR="001C474B">
        <w:t>,</w:t>
      </w:r>
      <w:r w:rsidR="00AF5FEF">
        <w:t xml:space="preserve"> a critical</w:t>
      </w:r>
      <w:r>
        <w:t xml:space="preserve"> moment for climate action at the global level. In advance of COP 26 we will engage in advocacy f</w:t>
      </w:r>
      <w:r w:rsidR="001C474B">
        <w:t>ocused on Irish decision-makers</w:t>
      </w:r>
      <w:r>
        <w:t xml:space="preserve"> as part of an overall effort for faster and fairer climate action.</w:t>
      </w:r>
      <w:r w:rsidR="00AF5FEF">
        <w:t xml:space="preserve"> </w:t>
      </w:r>
    </w:p>
    <w:p w14:paraId="3334D6C9" w14:textId="77777777" w:rsidR="00BF0062" w:rsidRDefault="007B2912">
      <w:r>
        <w:t>This is an opportunity to:</w:t>
      </w:r>
    </w:p>
    <w:p w14:paraId="0D20A6AD" w14:textId="77777777" w:rsidR="007B2912" w:rsidRPr="004F0A9D" w:rsidRDefault="007B2912" w:rsidP="00E5095E">
      <w:pPr>
        <w:pStyle w:val="ListParagraph"/>
        <w:numPr>
          <w:ilvl w:val="0"/>
          <w:numId w:val="4"/>
        </w:numPr>
        <w:rPr>
          <w:rFonts w:cstheme="minorHAnsi"/>
          <w:shd w:val="clear" w:color="auto" w:fill="FFFFFF"/>
        </w:rPr>
      </w:pPr>
      <w:r w:rsidRPr="004F0A9D">
        <w:rPr>
          <w:rFonts w:cstheme="minorHAnsi"/>
          <w:shd w:val="clear" w:color="auto" w:fill="FFFFFF"/>
        </w:rPr>
        <w:t>Increase emission reduction targets at EU and Irish levels</w:t>
      </w:r>
      <w:r w:rsidR="00FE708B">
        <w:rPr>
          <w:rFonts w:cstheme="minorHAnsi"/>
          <w:shd w:val="clear" w:color="auto" w:fill="FFFFFF"/>
        </w:rPr>
        <w:t>;</w:t>
      </w:r>
    </w:p>
    <w:p w14:paraId="38A70387" w14:textId="77777777" w:rsidR="007B2912" w:rsidRDefault="007B2912" w:rsidP="00E5095E">
      <w:pPr>
        <w:pStyle w:val="ListParagraph"/>
        <w:numPr>
          <w:ilvl w:val="0"/>
          <w:numId w:val="4"/>
        </w:numPr>
        <w:rPr>
          <w:rFonts w:cstheme="minorHAnsi"/>
          <w:shd w:val="clear" w:color="auto" w:fill="FFFFFF"/>
        </w:rPr>
      </w:pPr>
      <w:r w:rsidRPr="004F0A9D">
        <w:rPr>
          <w:rFonts w:cstheme="minorHAnsi"/>
          <w:shd w:val="clear" w:color="auto" w:fill="FFFFFF"/>
        </w:rPr>
        <w:t xml:space="preserve">Implement emission reductions and other key </w:t>
      </w:r>
      <w:r w:rsidR="00FE708B">
        <w:rPr>
          <w:rFonts w:cstheme="minorHAnsi"/>
          <w:shd w:val="clear" w:color="auto" w:fill="FFFFFF"/>
        </w:rPr>
        <w:t>climate commitments effectively;</w:t>
      </w:r>
    </w:p>
    <w:p w14:paraId="7A3F3339" w14:textId="77777777" w:rsidR="00AF5FEF" w:rsidRDefault="00AF5FEF" w:rsidP="00E5095E">
      <w:pPr>
        <w:pStyle w:val="ListParagraph"/>
        <w:numPr>
          <w:ilvl w:val="0"/>
          <w:numId w:val="4"/>
        </w:numPr>
        <w:rPr>
          <w:rFonts w:cstheme="minorHAnsi"/>
          <w:shd w:val="clear" w:color="auto" w:fill="FFFFFF"/>
        </w:rPr>
      </w:pPr>
      <w:r>
        <w:rPr>
          <w:rFonts w:cstheme="minorHAnsi"/>
          <w:shd w:val="clear" w:color="auto" w:fill="FFFFFF"/>
        </w:rPr>
        <w:t>Ensure human rights based climate action</w:t>
      </w:r>
      <w:r w:rsidR="00FE708B">
        <w:rPr>
          <w:rFonts w:cstheme="minorHAnsi"/>
          <w:shd w:val="clear" w:color="auto" w:fill="FFFFFF"/>
        </w:rPr>
        <w:t>;</w:t>
      </w:r>
    </w:p>
    <w:p w14:paraId="659D0219" w14:textId="77777777" w:rsidR="00AF5FEF" w:rsidRPr="004F0A9D" w:rsidRDefault="00612134" w:rsidP="00612134">
      <w:pPr>
        <w:pStyle w:val="ListParagraph"/>
        <w:numPr>
          <w:ilvl w:val="0"/>
          <w:numId w:val="4"/>
        </w:numPr>
        <w:rPr>
          <w:rFonts w:cstheme="minorHAnsi"/>
          <w:shd w:val="clear" w:color="auto" w:fill="FFFFFF"/>
        </w:rPr>
      </w:pPr>
      <w:r>
        <w:rPr>
          <w:rFonts w:cstheme="minorHAnsi"/>
          <w:shd w:val="clear" w:color="auto" w:fill="FFFFFF"/>
        </w:rPr>
        <w:t xml:space="preserve">Tackle </w:t>
      </w:r>
      <w:r w:rsidRPr="00612134">
        <w:rPr>
          <w:rFonts w:cstheme="minorHAnsi"/>
          <w:shd w:val="clear" w:color="auto" w:fill="FFFFFF"/>
        </w:rPr>
        <w:t>the climate emergency and biodiversity crisis together</w:t>
      </w:r>
      <w:r w:rsidR="00FE708B">
        <w:rPr>
          <w:rFonts w:cstheme="minorHAnsi"/>
          <w:shd w:val="clear" w:color="auto" w:fill="FFFFFF"/>
        </w:rPr>
        <w:t>;</w:t>
      </w:r>
    </w:p>
    <w:p w14:paraId="5366649A" w14:textId="77777777" w:rsidR="007B2912" w:rsidRPr="004F0A9D" w:rsidRDefault="007B2912" w:rsidP="00E5095E">
      <w:pPr>
        <w:pStyle w:val="ListParagraph"/>
        <w:numPr>
          <w:ilvl w:val="0"/>
          <w:numId w:val="4"/>
        </w:numPr>
        <w:rPr>
          <w:rFonts w:cstheme="minorHAnsi"/>
          <w:shd w:val="clear" w:color="auto" w:fill="FFFFFF"/>
        </w:rPr>
      </w:pPr>
      <w:r w:rsidRPr="004F0A9D">
        <w:rPr>
          <w:rFonts w:cstheme="minorHAnsi"/>
          <w:shd w:val="clear" w:color="auto" w:fill="FFFFFF"/>
        </w:rPr>
        <w:t>Scale up public finance for climate change adaptation and mitigation in developing countries</w:t>
      </w:r>
      <w:r w:rsidR="00FE708B">
        <w:rPr>
          <w:rFonts w:cstheme="minorHAnsi"/>
          <w:shd w:val="clear" w:color="auto" w:fill="FFFFFF"/>
        </w:rPr>
        <w:t>;</w:t>
      </w:r>
    </w:p>
    <w:p w14:paraId="1A2E5AE3" w14:textId="77777777" w:rsidR="009A0B87" w:rsidRPr="00612134" w:rsidRDefault="007B2912" w:rsidP="009A0B87">
      <w:pPr>
        <w:pStyle w:val="ListParagraph"/>
        <w:numPr>
          <w:ilvl w:val="0"/>
          <w:numId w:val="4"/>
        </w:numPr>
        <w:rPr>
          <w:rFonts w:cstheme="minorHAnsi"/>
        </w:rPr>
      </w:pPr>
      <w:r w:rsidRPr="004F0A9D">
        <w:rPr>
          <w:rFonts w:cstheme="minorHAnsi"/>
          <w:shd w:val="clear" w:color="auto" w:fill="FFFFFF"/>
        </w:rPr>
        <w:t>Establish human rights principles and safeguards to guide the development</w:t>
      </w:r>
      <w:r w:rsidR="00FE708B">
        <w:rPr>
          <w:rFonts w:cstheme="minorHAnsi"/>
          <w:shd w:val="clear" w:color="auto" w:fill="FFFFFF"/>
        </w:rPr>
        <w:t>;</w:t>
      </w:r>
      <w:r w:rsidRPr="004F0A9D">
        <w:rPr>
          <w:rFonts w:cstheme="minorHAnsi"/>
          <w:shd w:val="clear" w:color="auto" w:fill="FFFFFF"/>
        </w:rPr>
        <w:t xml:space="preserve"> and implementation of Irish and EU climate change policies, including in particular obligations around participation and accountability</w:t>
      </w:r>
      <w:r w:rsidR="009A0B87">
        <w:rPr>
          <w:rFonts w:cstheme="minorHAnsi"/>
          <w:shd w:val="clear" w:color="auto" w:fill="FFFFFF"/>
        </w:rPr>
        <w:t>.</w:t>
      </w:r>
    </w:p>
    <w:p w14:paraId="7F61825D" w14:textId="77777777" w:rsidR="009A0B87" w:rsidRPr="009A0B87" w:rsidRDefault="009A0B87" w:rsidP="009A0B87">
      <w:pPr>
        <w:rPr>
          <w:rFonts w:cstheme="minorHAnsi"/>
        </w:rPr>
      </w:pPr>
      <w:proofErr w:type="spellStart"/>
      <w:r>
        <w:rPr>
          <w:rFonts w:cstheme="minorHAnsi"/>
        </w:rPr>
        <w:t>Trócaire</w:t>
      </w:r>
      <w:proofErr w:type="spellEnd"/>
      <w:r>
        <w:rPr>
          <w:rFonts w:cstheme="minorHAnsi"/>
        </w:rPr>
        <w:t xml:space="preserve"> is hiring a climate consultant to work on policy and advocacy in advance of COP 26. The consultant will complete the following tasks in conjunct</w:t>
      </w:r>
      <w:r w:rsidR="00612134">
        <w:rPr>
          <w:rFonts w:cstheme="minorHAnsi"/>
        </w:rPr>
        <w:t xml:space="preserve">ion with members of the policy </w:t>
      </w:r>
      <w:r>
        <w:rPr>
          <w:rFonts w:cstheme="minorHAnsi"/>
        </w:rPr>
        <w:t>team.</w:t>
      </w:r>
    </w:p>
    <w:p w14:paraId="5AD32A10" w14:textId="77777777" w:rsidR="004F0A9D" w:rsidRPr="004F0A9D" w:rsidRDefault="71C3BC44">
      <w:pPr>
        <w:rPr>
          <w:b/>
        </w:rPr>
      </w:pPr>
      <w:r w:rsidRPr="71C3BC44">
        <w:rPr>
          <w:b/>
          <w:bCs/>
        </w:rPr>
        <w:t>Tasks:</w:t>
      </w:r>
    </w:p>
    <w:p w14:paraId="72018073" w14:textId="77777777" w:rsidR="71C3BC44" w:rsidRPr="001E10A5" w:rsidRDefault="71C3BC44" w:rsidP="71C3BC44">
      <w:pPr>
        <w:pStyle w:val="ListParagraph"/>
        <w:numPr>
          <w:ilvl w:val="0"/>
          <w:numId w:val="6"/>
        </w:numPr>
        <w:rPr>
          <w:rFonts w:eastAsiaTheme="minorEastAsia"/>
        </w:rPr>
      </w:pPr>
      <w:r>
        <w:t>Engage with key climate justice networks, nationally and int</w:t>
      </w:r>
      <w:r w:rsidR="00FE708B">
        <w:t>ernationally, in advance of COP</w:t>
      </w:r>
      <w:r w:rsidR="00425A5B">
        <w:t xml:space="preserve">, </w:t>
      </w:r>
      <w:r w:rsidR="00425A5B" w:rsidRPr="00695B19">
        <w:t>in order to identify common advocacy asks, especially those directed at EU governments</w:t>
      </w:r>
      <w:r w:rsidR="00FE708B" w:rsidRPr="001E10A5">
        <w:t>;</w:t>
      </w:r>
    </w:p>
    <w:p w14:paraId="3EA9B769" w14:textId="4633846F" w:rsidR="71C3BC44" w:rsidRDefault="71C3BC44" w:rsidP="71C3BC44">
      <w:pPr>
        <w:pStyle w:val="ListParagraph"/>
        <w:numPr>
          <w:ilvl w:val="0"/>
          <w:numId w:val="6"/>
        </w:numPr>
        <w:rPr>
          <w:rFonts w:eastAsiaTheme="minorEastAsia"/>
        </w:rPr>
      </w:pPr>
      <w:r w:rsidRPr="001E10A5">
        <w:t>Engage with</w:t>
      </w:r>
      <w:r w:rsidR="00425A5B" w:rsidRPr="001E10A5">
        <w:t xml:space="preserve"> </w:t>
      </w:r>
      <w:r w:rsidR="00425A5B" w:rsidRPr="00695B19">
        <w:t>a selection of</w:t>
      </w:r>
      <w:r w:rsidRPr="00695B19">
        <w:t xml:space="preserve"> </w:t>
      </w:r>
      <w:proofErr w:type="spellStart"/>
      <w:r>
        <w:t>Trócaire</w:t>
      </w:r>
      <w:proofErr w:type="spellEnd"/>
      <w:r>
        <w:t xml:space="preserve"> partners to document their analysis of the impacts of climate change i</w:t>
      </w:r>
      <w:r w:rsidR="003D66F4">
        <w:t>n the Global South</w:t>
      </w:r>
      <w:r w:rsidR="00FE708B">
        <w:t>;</w:t>
      </w:r>
    </w:p>
    <w:p w14:paraId="0FEE05E6" w14:textId="284023BE" w:rsidR="00425A5B" w:rsidRDefault="00425A5B" w:rsidP="00425A5B">
      <w:pPr>
        <w:pStyle w:val="ListParagraph"/>
        <w:numPr>
          <w:ilvl w:val="0"/>
          <w:numId w:val="6"/>
        </w:numPr>
      </w:pPr>
      <w:r>
        <w:t>Develop briefing documents, based on desk review/policy analysis</w:t>
      </w:r>
      <w:r w:rsidR="00EE5625">
        <w:t xml:space="preserve"> and opportunities for influencing</w:t>
      </w:r>
      <w:r>
        <w:t xml:space="preserve">, on key areas of climate justice </w:t>
      </w:r>
      <w:r w:rsidR="00EE5625">
        <w:t xml:space="preserve">relevant to </w:t>
      </w:r>
      <w:proofErr w:type="spellStart"/>
      <w:r w:rsidR="00EE5625">
        <w:t>Trócaire</w:t>
      </w:r>
      <w:proofErr w:type="spellEnd"/>
      <w:r w:rsidR="00EE5625">
        <w:t xml:space="preserve"> </w:t>
      </w:r>
      <w:r>
        <w:t xml:space="preserve">in the context of COP 26, with clear asks for Irish </w:t>
      </w:r>
      <w:r w:rsidR="00C15F24">
        <w:t xml:space="preserve">and EU </w:t>
      </w:r>
      <w:r>
        <w:t>duty-bearers in the following areas</w:t>
      </w:r>
      <w:r w:rsidR="00EE5625">
        <w:t>:</w:t>
      </w:r>
    </w:p>
    <w:p w14:paraId="7198B6EA" w14:textId="77777777" w:rsidR="00BF0062" w:rsidRDefault="00BF0062" w:rsidP="004F0A9D">
      <w:pPr>
        <w:pStyle w:val="ListParagraph"/>
        <w:numPr>
          <w:ilvl w:val="0"/>
          <w:numId w:val="7"/>
        </w:numPr>
      </w:pPr>
      <w:r>
        <w:t>Climate ambition to reduce emissions by 2030 to stay within</w:t>
      </w:r>
      <w:r w:rsidR="004F0A9D">
        <w:t xml:space="preserve"> the 1.5 temperature</w:t>
      </w:r>
      <w:r w:rsidR="00FE708B">
        <w:t>;</w:t>
      </w:r>
    </w:p>
    <w:p w14:paraId="0AAE1284" w14:textId="77777777" w:rsidR="00F6211D" w:rsidRDefault="71C3BC44" w:rsidP="004F0A9D">
      <w:pPr>
        <w:pStyle w:val="ListParagraph"/>
        <w:numPr>
          <w:ilvl w:val="0"/>
          <w:numId w:val="7"/>
        </w:numPr>
      </w:pPr>
      <w:r>
        <w:t>Climate finance</w:t>
      </w:r>
      <w:r w:rsidR="00FE708B">
        <w:t>;</w:t>
      </w:r>
      <w:r>
        <w:t xml:space="preserve"> </w:t>
      </w:r>
    </w:p>
    <w:p w14:paraId="53090DD2" w14:textId="77777777" w:rsidR="00BF0062" w:rsidRDefault="71C3BC44" w:rsidP="004F0A9D">
      <w:pPr>
        <w:pStyle w:val="ListParagraph"/>
        <w:numPr>
          <w:ilvl w:val="0"/>
          <w:numId w:val="7"/>
        </w:numPr>
      </w:pPr>
      <w:r>
        <w:t>Linking climate action and sustainable food systems</w:t>
      </w:r>
      <w:r w:rsidR="00FE708B">
        <w:t xml:space="preserve">; </w:t>
      </w:r>
    </w:p>
    <w:p w14:paraId="1D641027" w14:textId="77777777" w:rsidR="004F0A9D" w:rsidRDefault="71C3BC44" w:rsidP="004F0A9D">
      <w:pPr>
        <w:pStyle w:val="ListParagraph"/>
        <w:numPr>
          <w:ilvl w:val="0"/>
          <w:numId w:val="7"/>
        </w:numPr>
      </w:pPr>
      <w:r>
        <w:t>Regulation of corporation</w:t>
      </w:r>
      <w:r w:rsidR="00FE708B">
        <w:t xml:space="preserve"> power, including human rights and environmental due diligence;</w:t>
      </w:r>
    </w:p>
    <w:p w14:paraId="14A55D76" w14:textId="71ABEEA6" w:rsidR="004F0A9D" w:rsidRDefault="00F86693" w:rsidP="004F0A9D">
      <w:pPr>
        <w:pStyle w:val="ListParagraph"/>
        <w:numPr>
          <w:ilvl w:val="0"/>
          <w:numId w:val="1"/>
        </w:numPr>
      </w:pPr>
      <w:r>
        <w:t>M</w:t>
      </w:r>
      <w:r w:rsidR="004F0A9D">
        <w:t>ap and identify</w:t>
      </w:r>
      <w:r>
        <w:t xml:space="preserve"> political advocacy </w:t>
      </w:r>
      <w:r w:rsidR="00FE708B">
        <w:t>opportunities in advance of COP</w:t>
      </w:r>
      <w:r w:rsidR="006630DD">
        <w:t xml:space="preserve"> directed at </w:t>
      </w:r>
      <w:r w:rsidR="001E10A5">
        <w:t>I</w:t>
      </w:r>
      <w:r w:rsidR="006630DD">
        <w:t>rish and EU policy makers</w:t>
      </w:r>
      <w:r w:rsidR="00FE708B">
        <w:t>;</w:t>
      </w:r>
    </w:p>
    <w:p w14:paraId="26FF38D5" w14:textId="1E0C2BB5" w:rsidR="00F86693" w:rsidRDefault="71C3BC44" w:rsidP="00F86693">
      <w:pPr>
        <w:pStyle w:val="ListParagraph"/>
        <w:numPr>
          <w:ilvl w:val="0"/>
          <w:numId w:val="1"/>
        </w:numPr>
      </w:pPr>
      <w:r>
        <w:lastRenderedPageBreak/>
        <w:t>Identify influencing opportunities within the COP negotiations</w:t>
      </w:r>
      <w:r w:rsidR="001E10A5">
        <w:t>, with respect to Irish government and the EU.</w:t>
      </w:r>
      <w:r>
        <w:t xml:space="preserve"> (remote).</w:t>
      </w:r>
    </w:p>
    <w:p w14:paraId="2834095D" w14:textId="77777777" w:rsidR="00FE708B" w:rsidRDefault="00FE708B" w:rsidP="00FE708B">
      <w:pPr>
        <w:spacing w:after="0"/>
        <w:rPr>
          <w:b/>
        </w:rPr>
      </w:pPr>
    </w:p>
    <w:p w14:paraId="6F580149" w14:textId="404F5092" w:rsidR="00F86693" w:rsidRDefault="00F86693" w:rsidP="00FE708B">
      <w:pPr>
        <w:spacing w:after="0"/>
        <w:rPr>
          <w:b/>
        </w:rPr>
      </w:pPr>
      <w:r w:rsidRPr="00F22415">
        <w:rPr>
          <w:b/>
        </w:rPr>
        <w:t>Outputs:</w:t>
      </w:r>
      <w:r w:rsidR="00CC5D6E">
        <w:rPr>
          <w:b/>
        </w:rPr>
        <w:t xml:space="preserve"> </w:t>
      </w:r>
    </w:p>
    <w:p w14:paraId="1E3638D2" w14:textId="148AE1B4" w:rsidR="00242037" w:rsidRPr="00A0253D" w:rsidRDefault="00A0253D" w:rsidP="00FE708B">
      <w:pPr>
        <w:spacing w:after="0"/>
        <w:rPr>
          <w:i/>
        </w:rPr>
      </w:pPr>
      <w:r w:rsidRPr="00A0253D">
        <w:rPr>
          <w:i/>
        </w:rPr>
        <w:t>The outputs will be utilised</w:t>
      </w:r>
      <w:r w:rsidR="00242037" w:rsidRPr="00A0253D">
        <w:rPr>
          <w:i/>
        </w:rPr>
        <w:t xml:space="preserve"> for</w:t>
      </w:r>
      <w:r w:rsidRPr="00A0253D">
        <w:rPr>
          <w:i/>
        </w:rPr>
        <w:t xml:space="preserve"> political influencing at COP 26, </w:t>
      </w:r>
      <w:r w:rsidR="00242037" w:rsidRPr="00A0253D">
        <w:rPr>
          <w:i/>
        </w:rPr>
        <w:t xml:space="preserve">specifically the Irish </w:t>
      </w:r>
      <w:r w:rsidR="000929EC" w:rsidRPr="00A0253D">
        <w:rPr>
          <w:i/>
        </w:rPr>
        <w:t>g</w:t>
      </w:r>
      <w:r w:rsidR="00242037" w:rsidRPr="00A0253D">
        <w:rPr>
          <w:i/>
        </w:rPr>
        <w:t>ov</w:t>
      </w:r>
      <w:r w:rsidR="000929EC" w:rsidRPr="00A0253D">
        <w:rPr>
          <w:i/>
        </w:rPr>
        <w:t>ernment</w:t>
      </w:r>
      <w:r w:rsidR="00242037" w:rsidRPr="00A0253D">
        <w:rPr>
          <w:i/>
        </w:rPr>
        <w:t xml:space="preserve"> and the EU</w:t>
      </w:r>
      <w:r w:rsidRPr="00A0253D">
        <w:rPr>
          <w:i/>
        </w:rPr>
        <w:t>,</w:t>
      </w:r>
      <w:r w:rsidR="00242037" w:rsidRPr="00A0253D">
        <w:rPr>
          <w:i/>
        </w:rPr>
        <w:t xml:space="preserve"> but will also inform our engagement with media during COP</w:t>
      </w:r>
      <w:r w:rsidRPr="00A0253D">
        <w:rPr>
          <w:i/>
        </w:rPr>
        <w:t xml:space="preserve"> 26.</w:t>
      </w:r>
    </w:p>
    <w:p w14:paraId="6288F6CD" w14:textId="77777777" w:rsidR="00A0253D" w:rsidRPr="00F22415" w:rsidRDefault="00A0253D" w:rsidP="00FE708B">
      <w:pPr>
        <w:spacing w:after="0"/>
        <w:rPr>
          <w:b/>
        </w:rPr>
      </w:pPr>
    </w:p>
    <w:p w14:paraId="2363C49A" w14:textId="77777777" w:rsidR="00A0253D" w:rsidRDefault="00A0253D" w:rsidP="00A0253D">
      <w:pPr>
        <w:pStyle w:val="ListParagraph"/>
        <w:numPr>
          <w:ilvl w:val="0"/>
          <w:numId w:val="2"/>
        </w:numPr>
        <w:spacing w:after="0"/>
      </w:pPr>
      <w:r>
        <w:t>Political briefing/mapping of opportunities to influence the Irish government and the EU in advance of COP 26;</w:t>
      </w:r>
    </w:p>
    <w:p w14:paraId="1122C0A3" w14:textId="62AFB6B5" w:rsidR="00F86693" w:rsidRDefault="71C3BC44" w:rsidP="00FE708B">
      <w:pPr>
        <w:pStyle w:val="ListParagraph"/>
        <w:numPr>
          <w:ilvl w:val="0"/>
          <w:numId w:val="2"/>
        </w:numPr>
        <w:spacing w:after="0"/>
      </w:pPr>
      <w:r>
        <w:t>Public policy briefing on Ireland’s role at COP 26</w:t>
      </w:r>
      <w:r w:rsidR="000929EC">
        <w:t>, directed at policy makers</w:t>
      </w:r>
      <w:r>
        <w:t xml:space="preserve"> (</w:t>
      </w:r>
      <w:proofErr w:type="spellStart"/>
      <w:r>
        <w:t>Approx</w:t>
      </w:r>
      <w:proofErr w:type="spellEnd"/>
      <w:r>
        <w:t xml:space="preserve"> 5 pages)</w:t>
      </w:r>
      <w:r w:rsidR="00FE708B">
        <w:t>;</w:t>
      </w:r>
    </w:p>
    <w:p w14:paraId="67C68437" w14:textId="4B7EDC97" w:rsidR="00A0626F" w:rsidRDefault="00A0626F" w:rsidP="000929EC">
      <w:pPr>
        <w:pStyle w:val="ListParagraph"/>
        <w:numPr>
          <w:ilvl w:val="0"/>
          <w:numId w:val="2"/>
        </w:numPr>
      </w:pPr>
      <w:r>
        <w:t>Development of post-COP advocacy materials</w:t>
      </w:r>
      <w:r w:rsidR="003D66F4">
        <w:t xml:space="preserve">, in response to the outcome of COP, </w:t>
      </w:r>
      <w:r w:rsidR="00A0253D">
        <w:t>which</w:t>
      </w:r>
      <w:r w:rsidR="003D66F4">
        <w:t xml:space="preserve"> we can use with policy makers</w:t>
      </w:r>
      <w:r w:rsidR="00FE708B">
        <w:t>.</w:t>
      </w:r>
    </w:p>
    <w:p w14:paraId="45CB2F09" w14:textId="77777777" w:rsidR="009A0B87" w:rsidRDefault="009A0B87" w:rsidP="00F86693"/>
    <w:p w14:paraId="1ED84C2E" w14:textId="77777777" w:rsidR="009A0B87" w:rsidRPr="0039290F" w:rsidRDefault="009A0B87" w:rsidP="0039290F">
      <w:pPr>
        <w:rPr>
          <w:b/>
        </w:rPr>
      </w:pPr>
      <w:r w:rsidRPr="0039290F">
        <w:rPr>
          <w:b/>
        </w:rPr>
        <w:t>Skill and expertise</w:t>
      </w:r>
      <w:r w:rsidR="00FE708B" w:rsidRPr="0039290F">
        <w:rPr>
          <w:b/>
        </w:rPr>
        <w:t>:</w:t>
      </w:r>
    </w:p>
    <w:p w14:paraId="6AEF475E" w14:textId="77777777" w:rsidR="009A0B87" w:rsidRDefault="009A0B87" w:rsidP="001C474B">
      <w:pPr>
        <w:pStyle w:val="ListParagraph"/>
        <w:numPr>
          <w:ilvl w:val="0"/>
          <w:numId w:val="10"/>
        </w:numPr>
      </w:pPr>
      <w:r>
        <w:t>Climate expertise</w:t>
      </w:r>
      <w:r w:rsidR="001C474B">
        <w:t>;</w:t>
      </w:r>
    </w:p>
    <w:p w14:paraId="7891C600" w14:textId="62C68F2C" w:rsidR="009A0B87" w:rsidRPr="009A0B87" w:rsidRDefault="71C3BC44" w:rsidP="001C474B">
      <w:pPr>
        <w:pStyle w:val="ListParagraph"/>
        <w:numPr>
          <w:ilvl w:val="0"/>
          <w:numId w:val="10"/>
        </w:numPr>
      </w:pPr>
      <w:r>
        <w:t>Experience in</w:t>
      </w:r>
      <w:r w:rsidR="00A0253D">
        <w:t xml:space="preserve"> policy and advocacy;</w:t>
      </w:r>
    </w:p>
    <w:p w14:paraId="0B65DAB9" w14:textId="6AD02764" w:rsidR="71C3BC44" w:rsidRDefault="71C3BC44" w:rsidP="001C474B">
      <w:pPr>
        <w:pStyle w:val="ListParagraph"/>
        <w:numPr>
          <w:ilvl w:val="0"/>
          <w:numId w:val="10"/>
        </w:numPr>
      </w:pPr>
      <w:r>
        <w:t>Experience writing policy briefs</w:t>
      </w:r>
      <w:r w:rsidR="00A0253D">
        <w:t>;</w:t>
      </w:r>
    </w:p>
    <w:p w14:paraId="2FB1D556" w14:textId="59EC5676" w:rsidR="003D5834" w:rsidRDefault="003D5834" w:rsidP="001C474B">
      <w:pPr>
        <w:pStyle w:val="ListParagraph"/>
        <w:numPr>
          <w:ilvl w:val="0"/>
          <w:numId w:val="10"/>
        </w:numPr>
      </w:pPr>
      <w:r>
        <w:t>Understanding or experience of Irish/EU/UN policy making processes.</w:t>
      </w:r>
    </w:p>
    <w:p w14:paraId="5D84B443" w14:textId="77777777" w:rsidR="009A0B87" w:rsidRDefault="009A0B87" w:rsidP="00F86693">
      <w:r>
        <w:t xml:space="preserve">Starting </w:t>
      </w:r>
      <w:r w:rsidR="009F68EA">
        <w:t>early October 2021 – Nove</w:t>
      </w:r>
      <w:r w:rsidR="00FE708B">
        <w:t>mber 2021 (</w:t>
      </w:r>
      <w:r w:rsidR="00300D18">
        <w:t>20</w:t>
      </w:r>
      <w:r w:rsidR="00FE708B">
        <w:t xml:space="preserve"> days).</w:t>
      </w:r>
    </w:p>
    <w:p w14:paraId="47044C00" w14:textId="77777777" w:rsidR="009A0B87" w:rsidRDefault="009A0B87" w:rsidP="00F86693"/>
    <w:p w14:paraId="0AE477CA" w14:textId="77777777" w:rsidR="00300D18" w:rsidRDefault="00FE708B" w:rsidP="00F86693">
      <w:pPr>
        <w:rPr>
          <w:b/>
        </w:rPr>
      </w:pPr>
      <w:r>
        <w:rPr>
          <w:b/>
        </w:rPr>
        <w:t xml:space="preserve">Application </w:t>
      </w:r>
      <w:r w:rsidR="00300D18">
        <w:rPr>
          <w:b/>
        </w:rPr>
        <w:t>Process</w:t>
      </w:r>
      <w:r>
        <w:rPr>
          <w:b/>
        </w:rPr>
        <w:t>:</w:t>
      </w:r>
    </w:p>
    <w:p w14:paraId="79D44769" w14:textId="32B852BF" w:rsidR="00425A5B" w:rsidRDefault="71C3BC44" w:rsidP="001C474B">
      <w:pPr>
        <w:pStyle w:val="ListParagraph"/>
        <w:numPr>
          <w:ilvl w:val="0"/>
          <w:numId w:val="11"/>
        </w:numPr>
      </w:pPr>
      <w:r>
        <w:t>Cover letter including outline of how to approach work</w:t>
      </w:r>
      <w:r w:rsidR="00FE708B">
        <w:t xml:space="preserve"> and </w:t>
      </w:r>
      <w:r w:rsidR="002E2331">
        <w:t xml:space="preserve">proposed </w:t>
      </w:r>
      <w:r w:rsidR="00FE708B">
        <w:t>costings</w:t>
      </w:r>
      <w:r w:rsidR="006C39DB">
        <w:t xml:space="preserve"> including VAT</w:t>
      </w:r>
      <w:r w:rsidR="00FE708B">
        <w:t xml:space="preserve"> (Max 2 pages)</w:t>
      </w:r>
      <w:r w:rsidR="002959DC">
        <w:t>;</w:t>
      </w:r>
      <w:r w:rsidR="00425A5B">
        <w:t xml:space="preserve"> </w:t>
      </w:r>
    </w:p>
    <w:p w14:paraId="5FC48ED7" w14:textId="5A6BE648" w:rsidR="00300D18" w:rsidRDefault="00425A5B" w:rsidP="001C474B">
      <w:pPr>
        <w:pStyle w:val="ListParagraph"/>
        <w:numPr>
          <w:ilvl w:val="0"/>
          <w:numId w:val="11"/>
        </w:numPr>
      </w:pPr>
      <w:r>
        <w:t>Include links to samples of past work that is similar in content or styl</w:t>
      </w:r>
      <w:r w:rsidR="002959DC">
        <w:t>e to the above outputs;</w:t>
      </w:r>
      <w:r>
        <w:t xml:space="preserve"> </w:t>
      </w:r>
    </w:p>
    <w:p w14:paraId="12A8A626" w14:textId="786E4027" w:rsidR="00300D18" w:rsidRDefault="71C3BC44" w:rsidP="001C474B">
      <w:pPr>
        <w:pStyle w:val="ListParagraph"/>
        <w:numPr>
          <w:ilvl w:val="0"/>
          <w:numId w:val="11"/>
        </w:numPr>
      </w:pPr>
      <w:r>
        <w:t>CV</w:t>
      </w:r>
      <w:r w:rsidR="002959DC">
        <w:t>.</w:t>
      </w:r>
    </w:p>
    <w:p w14:paraId="6AFAC3B0" w14:textId="0DF0503E" w:rsidR="00F86693" w:rsidRPr="001C474B" w:rsidRDefault="001C474B" w:rsidP="00F86693">
      <w:pPr>
        <w:rPr>
          <w:b/>
        </w:rPr>
      </w:pPr>
      <w:r w:rsidRPr="001C474B">
        <w:rPr>
          <w:b/>
        </w:rPr>
        <w:t>Application d</w:t>
      </w:r>
      <w:r w:rsidR="71C3BC44" w:rsidRPr="001C474B">
        <w:rPr>
          <w:b/>
        </w:rPr>
        <w:t>ate:</w:t>
      </w:r>
      <w:r w:rsidRPr="001C474B">
        <w:rPr>
          <w:b/>
        </w:rPr>
        <w:t xml:space="preserve"> </w:t>
      </w:r>
      <w:r w:rsidR="00FE708B" w:rsidRPr="001C474B">
        <w:rPr>
          <w:b/>
        </w:rPr>
        <w:t>2</w:t>
      </w:r>
      <w:r w:rsidR="00E153EB">
        <w:rPr>
          <w:b/>
        </w:rPr>
        <w:t>8</w:t>
      </w:r>
      <w:r w:rsidR="00FE708B" w:rsidRPr="001C474B">
        <w:rPr>
          <w:b/>
        </w:rPr>
        <w:t xml:space="preserve"> September 2021</w:t>
      </w:r>
    </w:p>
    <w:p w14:paraId="31322682" w14:textId="38A01CDE" w:rsidR="00023E32" w:rsidRPr="00023E32" w:rsidRDefault="00023E32" w:rsidP="00023E32">
      <w:pPr>
        <w:spacing w:line="240" w:lineRule="auto"/>
        <w:rPr>
          <w:rFonts w:cs="Arial"/>
        </w:rPr>
      </w:pPr>
      <w:r w:rsidRPr="00023E32">
        <w:rPr>
          <w:rFonts w:cs="Arial"/>
        </w:rPr>
        <w:t xml:space="preserve">Your </w:t>
      </w:r>
      <w:r>
        <w:rPr>
          <w:rFonts w:cs="Arial"/>
        </w:rPr>
        <w:t>application</w:t>
      </w:r>
      <w:r w:rsidRPr="00023E32">
        <w:rPr>
          <w:rFonts w:cs="Arial"/>
        </w:rPr>
        <w:t xml:space="preserve"> marked “Policy and advocacy consultant on climate: COP 26” should be submitted to </w:t>
      </w:r>
      <w:r>
        <w:rPr>
          <w:rFonts w:cs="Arial"/>
          <w:i/>
        </w:rPr>
        <w:t>maria.murphy@trocaire.org</w:t>
      </w:r>
      <w:r w:rsidR="002959DC">
        <w:rPr>
          <w:rFonts w:cs="Arial"/>
          <w:i/>
        </w:rPr>
        <w:t>.</w:t>
      </w:r>
    </w:p>
    <w:p w14:paraId="6BFC0E88" w14:textId="77777777" w:rsidR="00F86693" w:rsidRDefault="00F86693" w:rsidP="00F86693"/>
    <w:p w14:paraId="3FC67849" w14:textId="77777777" w:rsidR="006C39DB" w:rsidRDefault="006C39DB" w:rsidP="00F86693"/>
    <w:p w14:paraId="3C014C2E" w14:textId="77777777" w:rsidR="006C39DB" w:rsidRDefault="006C39DB" w:rsidP="00F86693"/>
    <w:p w14:paraId="18D45B60" w14:textId="77777777" w:rsidR="006C39DB" w:rsidRDefault="006C39DB" w:rsidP="00F86693"/>
    <w:p w14:paraId="25C24379" w14:textId="77777777" w:rsidR="006C39DB" w:rsidRDefault="006C39DB" w:rsidP="00F86693"/>
    <w:p w14:paraId="28A34B61" w14:textId="77777777" w:rsidR="006C39DB" w:rsidRDefault="006C39DB" w:rsidP="00F86693"/>
    <w:p w14:paraId="1B8F9A96" w14:textId="77777777" w:rsidR="006C39DB" w:rsidRDefault="006C39DB" w:rsidP="00F86693"/>
    <w:p w14:paraId="6F2A37DE" w14:textId="77777777" w:rsidR="006C39DB" w:rsidRDefault="006C39DB" w:rsidP="00F86693"/>
    <w:p w14:paraId="41AE3583" w14:textId="77777777" w:rsidR="006C39DB" w:rsidRDefault="006C39DB" w:rsidP="00F86693"/>
    <w:p w14:paraId="5347B1CA" w14:textId="77777777" w:rsidR="006C39DB" w:rsidRDefault="006C39DB" w:rsidP="00F86693"/>
    <w:p w14:paraId="007C6C00" w14:textId="77777777" w:rsidR="006C39DB" w:rsidRDefault="006C39DB" w:rsidP="00F86693"/>
    <w:p w14:paraId="4047F8C4" w14:textId="77777777" w:rsidR="006C39DB" w:rsidRDefault="006C39DB" w:rsidP="00F86693"/>
    <w:p w14:paraId="241F5CF5" w14:textId="77777777" w:rsidR="006C39DB" w:rsidRDefault="006C39DB" w:rsidP="00F86693"/>
    <w:p w14:paraId="623DFB91" w14:textId="77777777" w:rsidR="006C39DB" w:rsidRDefault="006C39DB" w:rsidP="00F86693"/>
    <w:p w14:paraId="7EE8DE56" w14:textId="77777777" w:rsidR="006C39DB" w:rsidRDefault="006C39DB" w:rsidP="00F86693"/>
    <w:p w14:paraId="46A68254" w14:textId="77777777" w:rsidR="006C39DB" w:rsidRDefault="006C39DB" w:rsidP="00F86693"/>
    <w:p w14:paraId="7CE2985E" w14:textId="77777777" w:rsidR="006C39DB" w:rsidRDefault="006C39DB" w:rsidP="00F86693"/>
    <w:p w14:paraId="1BFC55C5" w14:textId="77777777" w:rsidR="006C39DB" w:rsidRPr="006C39DB" w:rsidRDefault="006C39DB" w:rsidP="006C39DB">
      <w:pPr>
        <w:spacing w:after="200" w:line="240" w:lineRule="auto"/>
        <w:rPr>
          <w:rFonts w:cs="Arial"/>
          <w:b/>
          <w:sz w:val="28"/>
          <w:szCs w:val="28"/>
        </w:rPr>
      </w:pPr>
      <w:r w:rsidRPr="006C39DB">
        <w:rPr>
          <w:rFonts w:cs="Arial"/>
          <w:b/>
          <w:sz w:val="28"/>
          <w:szCs w:val="28"/>
        </w:rPr>
        <w:t>Confidentiality</w:t>
      </w:r>
    </w:p>
    <w:p w14:paraId="3A7337B7" w14:textId="77777777" w:rsidR="006C39DB" w:rsidRPr="004D039C" w:rsidRDefault="006C39DB" w:rsidP="006C39DB">
      <w:pPr>
        <w:pStyle w:val="ListParagraph"/>
        <w:spacing w:line="240" w:lineRule="auto"/>
        <w:ind w:left="567"/>
        <w:rPr>
          <w:rFonts w:cs="Arial"/>
          <w:b/>
        </w:rPr>
      </w:pPr>
      <w:proofErr w:type="spellStart"/>
      <w:r w:rsidRPr="004D039C">
        <w:rPr>
          <w:rFonts w:cs="Arial"/>
        </w:rPr>
        <w:t>Trócaire</w:t>
      </w:r>
      <w:proofErr w:type="spellEnd"/>
      <w:r w:rsidRPr="004D039C">
        <w:rPr>
          <w:rFonts w:cs="Arial"/>
        </w:rPr>
        <w:t xml:space="preserve"> will treat the content of all tenders as being confidential and information provided in the tenders will be used solely for the purpose of deciding on the award of a contract as described in this document.</w:t>
      </w:r>
    </w:p>
    <w:p w14:paraId="712D3674" w14:textId="77777777" w:rsidR="006C39DB" w:rsidRPr="006C39DB" w:rsidRDefault="006C39DB" w:rsidP="006C39DB">
      <w:pPr>
        <w:spacing w:after="200" w:line="240" w:lineRule="auto"/>
        <w:rPr>
          <w:rFonts w:cs="Arial"/>
          <w:b/>
          <w:sz w:val="28"/>
          <w:szCs w:val="28"/>
        </w:rPr>
      </w:pPr>
      <w:r w:rsidRPr="006C39DB">
        <w:rPr>
          <w:rFonts w:cs="Arial"/>
          <w:b/>
          <w:sz w:val="28"/>
          <w:szCs w:val="28"/>
        </w:rPr>
        <w:t>General Terms and Conditions</w:t>
      </w:r>
    </w:p>
    <w:p w14:paraId="6E8EEB36" w14:textId="77777777" w:rsidR="006C39DB" w:rsidRPr="004D039C" w:rsidRDefault="006C39DB" w:rsidP="006C39DB">
      <w:pPr>
        <w:pStyle w:val="ListParagraph"/>
        <w:numPr>
          <w:ilvl w:val="0"/>
          <w:numId w:val="13"/>
        </w:numPr>
        <w:spacing w:after="200" w:line="240" w:lineRule="auto"/>
        <w:ind w:left="1134" w:hanging="283"/>
        <w:rPr>
          <w:rFonts w:cs="Arial"/>
        </w:rPr>
      </w:pPr>
      <w:proofErr w:type="spellStart"/>
      <w:r w:rsidRPr="004D039C">
        <w:rPr>
          <w:rFonts w:cs="Arial"/>
        </w:rPr>
        <w:t>Trócaire</w:t>
      </w:r>
      <w:proofErr w:type="spellEnd"/>
      <w:r w:rsidRPr="004D039C">
        <w:rPr>
          <w:rFonts w:cs="Arial"/>
        </w:rPr>
        <w:t xml:space="preserve"> does not bind itself to </w:t>
      </w:r>
      <w:r>
        <w:rPr>
          <w:rFonts w:cs="Arial"/>
        </w:rPr>
        <w:t>accept the lowest priced tender;</w:t>
      </w:r>
    </w:p>
    <w:p w14:paraId="7BE2662F" w14:textId="77777777" w:rsidR="006C39DB" w:rsidRPr="004D039C" w:rsidRDefault="006C39DB" w:rsidP="006C39DB">
      <w:pPr>
        <w:pStyle w:val="ListParagraph"/>
        <w:numPr>
          <w:ilvl w:val="0"/>
          <w:numId w:val="13"/>
        </w:numPr>
        <w:spacing w:after="200" w:line="240" w:lineRule="auto"/>
        <w:ind w:left="1134" w:hanging="283"/>
        <w:rPr>
          <w:rFonts w:cs="Arial"/>
        </w:rPr>
      </w:pPr>
      <w:proofErr w:type="spellStart"/>
      <w:r w:rsidRPr="004D039C">
        <w:rPr>
          <w:rFonts w:cs="Arial"/>
        </w:rPr>
        <w:t>Trócaire</w:t>
      </w:r>
      <w:proofErr w:type="spellEnd"/>
      <w:r w:rsidRPr="004D039C">
        <w:rPr>
          <w:rFonts w:cs="Arial"/>
        </w:rPr>
        <w:t xml:space="preserve"> reserves the right to engage other companies </w:t>
      </w:r>
      <w:r>
        <w:rPr>
          <w:rFonts w:cs="Arial"/>
        </w:rPr>
        <w:t xml:space="preserve">/ consultants </w:t>
      </w:r>
      <w:r w:rsidRPr="004D039C">
        <w:rPr>
          <w:rFonts w:cs="Arial"/>
        </w:rPr>
        <w:t xml:space="preserve">if required </w:t>
      </w:r>
      <w:r>
        <w:rPr>
          <w:rFonts w:cs="Arial"/>
        </w:rPr>
        <w:t>during the term of the contract;</w:t>
      </w:r>
    </w:p>
    <w:p w14:paraId="377704BF" w14:textId="77777777" w:rsidR="006C39DB" w:rsidRPr="004D039C" w:rsidRDefault="006C39DB" w:rsidP="006C39DB">
      <w:pPr>
        <w:pStyle w:val="ListParagraph"/>
        <w:numPr>
          <w:ilvl w:val="0"/>
          <w:numId w:val="13"/>
        </w:numPr>
        <w:spacing w:after="200" w:line="240" w:lineRule="auto"/>
        <w:ind w:left="1134" w:hanging="283"/>
        <w:rPr>
          <w:rFonts w:cs="Arial"/>
        </w:rPr>
      </w:pPr>
      <w:proofErr w:type="spellStart"/>
      <w:r w:rsidRPr="004D039C">
        <w:rPr>
          <w:rFonts w:cs="Arial"/>
        </w:rPr>
        <w:t>Trócaire</w:t>
      </w:r>
      <w:proofErr w:type="spellEnd"/>
      <w:r w:rsidRPr="004D039C">
        <w:rPr>
          <w:rFonts w:cs="Arial"/>
        </w:rPr>
        <w:t xml:space="preserve"> shall be free to:</w:t>
      </w:r>
    </w:p>
    <w:p w14:paraId="6BFDEDF9" w14:textId="77777777" w:rsidR="006C39DB" w:rsidRPr="004D039C" w:rsidRDefault="006C39DB" w:rsidP="006C39DB">
      <w:pPr>
        <w:pStyle w:val="ListParagraph"/>
        <w:numPr>
          <w:ilvl w:val="1"/>
          <w:numId w:val="13"/>
        </w:numPr>
        <w:spacing w:after="200" w:line="240" w:lineRule="auto"/>
        <w:ind w:left="1701" w:hanging="283"/>
        <w:rPr>
          <w:rFonts w:cs="Arial"/>
        </w:rPr>
      </w:pPr>
      <w:r w:rsidRPr="004D039C">
        <w:rPr>
          <w:rFonts w:cs="Arial"/>
        </w:rPr>
        <w:t>To accept the whole, or part only, of any tender</w:t>
      </w:r>
      <w:r>
        <w:rPr>
          <w:rFonts w:cs="Arial"/>
        </w:rPr>
        <w:t>;</w:t>
      </w:r>
    </w:p>
    <w:p w14:paraId="079F5A74" w14:textId="77777777" w:rsidR="006C39DB" w:rsidRPr="004D039C" w:rsidRDefault="006C39DB" w:rsidP="006C39DB">
      <w:pPr>
        <w:pStyle w:val="ListParagraph"/>
        <w:numPr>
          <w:ilvl w:val="1"/>
          <w:numId w:val="13"/>
        </w:numPr>
        <w:spacing w:after="200" w:line="240" w:lineRule="auto"/>
        <w:ind w:left="1701" w:hanging="283"/>
        <w:rPr>
          <w:rFonts w:cs="Arial"/>
        </w:rPr>
      </w:pPr>
      <w:r w:rsidRPr="004D039C">
        <w:rPr>
          <w:rFonts w:cs="Arial"/>
        </w:rPr>
        <w:t>To accept none of the proposals tendered</w:t>
      </w:r>
      <w:r>
        <w:rPr>
          <w:rFonts w:cs="Arial"/>
        </w:rPr>
        <w:t>;</w:t>
      </w:r>
    </w:p>
    <w:p w14:paraId="075DC453" w14:textId="77777777" w:rsidR="006C39DB" w:rsidRPr="004D039C" w:rsidRDefault="006C39DB" w:rsidP="006C39DB">
      <w:pPr>
        <w:pStyle w:val="ListParagraph"/>
        <w:numPr>
          <w:ilvl w:val="1"/>
          <w:numId w:val="13"/>
        </w:numPr>
        <w:spacing w:after="200" w:line="240" w:lineRule="auto"/>
        <w:ind w:left="1701" w:hanging="283"/>
        <w:rPr>
          <w:rFonts w:cs="Arial"/>
        </w:rPr>
      </w:pPr>
      <w:r w:rsidRPr="004D039C">
        <w:rPr>
          <w:rFonts w:cs="Arial"/>
        </w:rPr>
        <w:t>To republish this Request for Tenders</w:t>
      </w:r>
      <w:r>
        <w:rPr>
          <w:rFonts w:cs="Arial"/>
        </w:rPr>
        <w:t>.</w:t>
      </w:r>
    </w:p>
    <w:p w14:paraId="33414FC3" w14:textId="77777777" w:rsidR="006C39DB" w:rsidRPr="004D039C" w:rsidRDefault="006C39DB" w:rsidP="006C39DB">
      <w:pPr>
        <w:pStyle w:val="ListParagraph"/>
        <w:numPr>
          <w:ilvl w:val="0"/>
          <w:numId w:val="13"/>
        </w:numPr>
        <w:spacing w:after="200" w:line="240" w:lineRule="auto"/>
        <w:ind w:left="1134" w:hanging="283"/>
        <w:rPr>
          <w:rFonts w:cs="Arial"/>
        </w:rPr>
      </w:pPr>
      <w:r w:rsidRPr="004D039C">
        <w:rPr>
          <w:rFonts w:cs="Arial"/>
        </w:rPr>
        <w:t xml:space="preserve">In the event of not accepting any of the proposals received on foot of this Request for Tenders, </w:t>
      </w:r>
      <w:proofErr w:type="spellStart"/>
      <w:r w:rsidRPr="004D039C">
        <w:rPr>
          <w:rFonts w:cs="Arial"/>
        </w:rPr>
        <w:t>Trócaire</w:t>
      </w:r>
      <w:proofErr w:type="spellEnd"/>
      <w:r w:rsidRPr="004D039C">
        <w:rPr>
          <w:rFonts w:cs="Arial"/>
        </w:rPr>
        <w:t xml:space="preserve"> shall be free to make such arrangements as it considers necessary in relation to the provision of the</w:t>
      </w:r>
      <w:r>
        <w:rPr>
          <w:rFonts w:cs="Arial"/>
        </w:rPr>
        <w:t xml:space="preserve"> services;</w:t>
      </w:r>
    </w:p>
    <w:p w14:paraId="6B9DBABD" w14:textId="77777777" w:rsidR="006C39DB" w:rsidRPr="004D039C" w:rsidRDefault="006C39DB" w:rsidP="006C39DB">
      <w:pPr>
        <w:pStyle w:val="ListParagraph"/>
        <w:numPr>
          <w:ilvl w:val="0"/>
          <w:numId w:val="13"/>
        </w:numPr>
        <w:spacing w:after="200" w:line="240" w:lineRule="auto"/>
        <w:ind w:left="1134" w:hanging="283"/>
        <w:rPr>
          <w:rFonts w:cs="Arial"/>
        </w:rPr>
      </w:pPr>
      <w:proofErr w:type="spellStart"/>
      <w:r w:rsidRPr="004D039C">
        <w:rPr>
          <w:rFonts w:cs="Arial"/>
        </w:rPr>
        <w:t>Trócaire</w:t>
      </w:r>
      <w:proofErr w:type="spellEnd"/>
      <w:r w:rsidRPr="004D039C">
        <w:rPr>
          <w:rFonts w:cs="Arial"/>
        </w:rPr>
        <w:t xml:space="preserve"> will not be liable for any costs or expenses incurred</w:t>
      </w:r>
      <w:r>
        <w:rPr>
          <w:rFonts w:cs="Arial"/>
        </w:rPr>
        <w:t xml:space="preserve"> in the preparation of a tender;</w:t>
      </w:r>
    </w:p>
    <w:p w14:paraId="1D11C8C4" w14:textId="77777777" w:rsidR="006C39DB" w:rsidRPr="004D039C" w:rsidRDefault="006C39DB" w:rsidP="006C39DB">
      <w:pPr>
        <w:pStyle w:val="ListParagraph"/>
        <w:numPr>
          <w:ilvl w:val="0"/>
          <w:numId w:val="13"/>
        </w:numPr>
        <w:spacing w:after="200" w:line="240" w:lineRule="auto"/>
        <w:ind w:left="1134" w:hanging="283"/>
        <w:rPr>
          <w:rFonts w:cs="Arial"/>
        </w:rPr>
      </w:pPr>
      <w:r w:rsidRPr="004D039C">
        <w:rPr>
          <w:rFonts w:cs="Arial"/>
        </w:rPr>
        <w:t>The tenderers shall maintain strict confidentiality in relation to the services being s</w:t>
      </w:r>
      <w:r>
        <w:rPr>
          <w:rFonts w:cs="Arial"/>
        </w:rPr>
        <w:t>ought and the tendering process;</w:t>
      </w:r>
    </w:p>
    <w:p w14:paraId="4E4FD474" w14:textId="77777777" w:rsidR="006C39DB" w:rsidRPr="004D039C" w:rsidRDefault="006C39DB" w:rsidP="006C39DB">
      <w:pPr>
        <w:pStyle w:val="ListParagraph"/>
        <w:numPr>
          <w:ilvl w:val="0"/>
          <w:numId w:val="13"/>
        </w:numPr>
        <w:spacing w:after="200" w:line="240" w:lineRule="auto"/>
        <w:ind w:left="1134" w:hanging="283"/>
        <w:rPr>
          <w:rFonts w:cs="Arial"/>
        </w:rPr>
      </w:pPr>
      <w:r w:rsidRPr="004D039C">
        <w:rPr>
          <w:rFonts w:cs="Arial"/>
        </w:rPr>
        <w:t>The Contract shall be c</w:t>
      </w:r>
      <w:r>
        <w:rPr>
          <w:rFonts w:cs="Arial"/>
        </w:rPr>
        <w:t>onsidered as a contract made in Ireland;</w:t>
      </w:r>
    </w:p>
    <w:p w14:paraId="67964A65" w14:textId="77777777" w:rsidR="006C39DB" w:rsidRPr="004D039C" w:rsidRDefault="006C39DB" w:rsidP="006C39DB">
      <w:pPr>
        <w:pStyle w:val="ListParagraph"/>
        <w:numPr>
          <w:ilvl w:val="0"/>
          <w:numId w:val="13"/>
        </w:numPr>
        <w:spacing w:after="200" w:line="240" w:lineRule="auto"/>
        <w:ind w:left="1134" w:hanging="283"/>
        <w:rPr>
          <w:rFonts w:cs="Arial"/>
        </w:rPr>
      </w:pPr>
      <w:r w:rsidRPr="004D039C">
        <w:rPr>
          <w:rFonts w:cs="Arial"/>
        </w:rPr>
        <w:t xml:space="preserve">The Standard Terms and Conditions to which </w:t>
      </w:r>
      <w:proofErr w:type="spellStart"/>
      <w:r w:rsidRPr="004D039C">
        <w:rPr>
          <w:rFonts w:cs="Arial"/>
        </w:rPr>
        <w:t>Trócaire</w:t>
      </w:r>
      <w:proofErr w:type="spellEnd"/>
      <w:r w:rsidRPr="004D039C">
        <w:rPr>
          <w:rFonts w:cs="Arial"/>
        </w:rPr>
        <w:t xml:space="preserve"> expects all of its supplier to re</w:t>
      </w:r>
      <w:r>
        <w:rPr>
          <w:rFonts w:cs="Arial"/>
        </w:rPr>
        <w:t>spect are attached in Appendix 1;</w:t>
      </w:r>
    </w:p>
    <w:p w14:paraId="0BB0DFE2" w14:textId="77777777" w:rsidR="006C39DB" w:rsidRPr="004D039C" w:rsidRDefault="006C39DB" w:rsidP="006C39DB">
      <w:pPr>
        <w:pStyle w:val="ListParagraph"/>
        <w:numPr>
          <w:ilvl w:val="0"/>
          <w:numId w:val="13"/>
        </w:numPr>
        <w:spacing w:after="200" w:line="240" w:lineRule="auto"/>
        <w:ind w:left="1134" w:hanging="283"/>
        <w:rPr>
          <w:rFonts w:cs="Arial"/>
        </w:rPr>
      </w:pPr>
      <w:r w:rsidRPr="004D039C">
        <w:rPr>
          <w:rFonts w:cs="Arial"/>
        </w:rPr>
        <w:t xml:space="preserve">The Suppliers Code of Conduct to which </w:t>
      </w:r>
      <w:proofErr w:type="spellStart"/>
      <w:r w:rsidRPr="004D039C">
        <w:rPr>
          <w:rFonts w:cs="Arial"/>
        </w:rPr>
        <w:t>Trócaire</w:t>
      </w:r>
      <w:proofErr w:type="spellEnd"/>
      <w:r w:rsidRPr="004D039C">
        <w:rPr>
          <w:rFonts w:cs="Arial"/>
        </w:rPr>
        <w:t xml:space="preserve"> expects </w:t>
      </w:r>
      <w:proofErr w:type="gramStart"/>
      <w:r w:rsidRPr="004D039C">
        <w:rPr>
          <w:rFonts w:cs="Arial"/>
        </w:rPr>
        <w:t>all of</w:t>
      </w:r>
      <w:proofErr w:type="gramEnd"/>
      <w:r w:rsidRPr="004D039C">
        <w:rPr>
          <w:rFonts w:cs="Arial"/>
        </w:rPr>
        <w:t xml:space="preserve"> its suppliers and service providers to respect is attached in </w:t>
      </w:r>
      <w:r>
        <w:rPr>
          <w:rFonts w:cs="Arial"/>
        </w:rPr>
        <w:t xml:space="preserve">Appendix </w:t>
      </w:r>
      <w:r w:rsidRPr="004D039C">
        <w:rPr>
          <w:rFonts w:cs="Arial"/>
        </w:rPr>
        <w:t>2</w:t>
      </w:r>
      <w:r>
        <w:rPr>
          <w:rFonts w:cs="Arial"/>
        </w:rPr>
        <w:t>.</w:t>
      </w:r>
    </w:p>
    <w:p w14:paraId="1B8996C1" w14:textId="77777777" w:rsidR="006C39DB" w:rsidRPr="004D039C" w:rsidRDefault="006C39DB" w:rsidP="006C39DB">
      <w:pPr>
        <w:pStyle w:val="ListParagraph"/>
        <w:spacing w:line="240" w:lineRule="auto"/>
        <w:rPr>
          <w:rFonts w:cs="Arial"/>
        </w:rPr>
      </w:pPr>
    </w:p>
    <w:p w14:paraId="08691FB1" w14:textId="77777777" w:rsidR="006C39DB" w:rsidRPr="004D039C" w:rsidRDefault="006C39DB" w:rsidP="006C39DB">
      <w:pPr>
        <w:pStyle w:val="ListParagraph"/>
        <w:spacing w:line="240" w:lineRule="auto"/>
        <w:rPr>
          <w:rFonts w:cs="Arial"/>
        </w:rPr>
      </w:pPr>
    </w:p>
    <w:p w14:paraId="43F177E8" w14:textId="77777777" w:rsidR="006C39DB" w:rsidRPr="006C39DB" w:rsidRDefault="006C39DB" w:rsidP="006C39DB">
      <w:pPr>
        <w:spacing w:after="200" w:line="240" w:lineRule="auto"/>
        <w:rPr>
          <w:rFonts w:cs="Arial"/>
          <w:b/>
          <w:sz w:val="28"/>
          <w:szCs w:val="28"/>
        </w:rPr>
      </w:pPr>
      <w:r w:rsidRPr="006C39DB">
        <w:rPr>
          <w:rFonts w:cs="Arial"/>
          <w:b/>
          <w:sz w:val="28"/>
          <w:szCs w:val="28"/>
        </w:rPr>
        <w:t>Conflicts of interest</w:t>
      </w:r>
    </w:p>
    <w:p w14:paraId="2191D860" w14:textId="77777777" w:rsidR="006C39DB" w:rsidRPr="006C39DB" w:rsidRDefault="006C39DB" w:rsidP="006C39DB">
      <w:pPr>
        <w:pStyle w:val="ListParagraph"/>
        <w:numPr>
          <w:ilvl w:val="0"/>
          <w:numId w:val="17"/>
        </w:numPr>
        <w:spacing w:after="200" w:line="240" w:lineRule="auto"/>
        <w:rPr>
          <w:rFonts w:cs="Arial"/>
          <w:b/>
        </w:rPr>
      </w:pPr>
      <w:r w:rsidRPr="006C39DB">
        <w:rPr>
          <w:rFonts w:cs="Arial"/>
        </w:rPr>
        <w:t xml:space="preserve">Any conflicts interest involving an applicant must be fully disclosed to </w:t>
      </w:r>
      <w:proofErr w:type="spellStart"/>
      <w:r w:rsidRPr="006C39DB">
        <w:rPr>
          <w:rFonts w:cs="Arial"/>
        </w:rPr>
        <w:t>Trócaire</w:t>
      </w:r>
      <w:proofErr w:type="spellEnd"/>
      <w:r w:rsidRPr="006C39DB">
        <w:rPr>
          <w:rFonts w:cs="Arial"/>
        </w:rPr>
        <w:t xml:space="preserve">. Failure to disclose a conflict may disqualify an applicant or invalidate an award of the contract. Applicants are required to declare any current or past work which might reasonably be considered to represent a conflict of interest. It will be for </w:t>
      </w:r>
      <w:proofErr w:type="spellStart"/>
      <w:r w:rsidRPr="006C39DB">
        <w:rPr>
          <w:rFonts w:cs="Arial"/>
        </w:rPr>
        <w:t>Trócaire</w:t>
      </w:r>
      <w:proofErr w:type="spellEnd"/>
      <w:r w:rsidRPr="006C39DB">
        <w:rPr>
          <w:rFonts w:cs="Arial"/>
        </w:rPr>
        <w:t xml:space="preserve"> to decide if a material conflict of interest exists and applicants in doubt in this regard should seek the advice of </w:t>
      </w:r>
      <w:proofErr w:type="spellStart"/>
      <w:r w:rsidRPr="006C39DB">
        <w:rPr>
          <w:rFonts w:cs="Arial"/>
        </w:rPr>
        <w:t>Trócaire</w:t>
      </w:r>
      <w:proofErr w:type="spellEnd"/>
      <w:r w:rsidRPr="006C39DB">
        <w:rPr>
          <w:rFonts w:cs="Arial"/>
        </w:rPr>
        <w:t>.</w:t>
      </w:r>
    </w:p>
    <w:p w14:paraId="73268D39" w14:textId="77777777" w:rsidR="006C39DB" w:rsidRPr="006C39DB" w:rsidRDefault="006C39DB" w:rsidP="006C39DB">
      <w:pPr>
        <w:pStyle w:val="ListParagraph"/>
        <w:numPr>
          <w:ilvl w:val="0"/>
          <w:numId w:val="17"/>
        </w:numPr>
        <w:spacing w:after="200" w:line="240" w:lineRule="auto"/>
        <w:rPr>
          <w:rFonts w:cs="Arial"/>
          <w:b/>
        </w:rPr>
      </w:pPr>
      <w:r w:rsidRPr="006C39DB">
        <w:rPr>
          <w:rFonts w:cs="Arial"/>
        </w:rPr>
        <w:lastRenderedPageBreak/>
        <w:t xml:space="preserve">Advice provided to </w:t>
      </w:r>
      <w:proofErr w:type="spellStart"/>
      <w:r w:rsidRPr="006C39DB">
        <w:rPr>
          <w:rFonts w:cs="Arial"/>
        </w:rPr>
        <w:t>Trócaire</w:t>
      </w:r>
      <w:proofErr w:type="spellEnd"/>
      <w:r w:rsidRPr="006C39DB">
        <w:rPr>
          <w:rFonts w:cs="Arial"/>
        </w:rPr>
        <w:t xml:space="preserve"> must be accompanied by a statement that there is no conflict of interest involving the applicant. In the event where there is a conflict, </w:t>
      </w:r>
      <w:proofErr w:type="spellStart"/>
      <w:r w:rsidRPr="006C39DB">
        <w:rPr>
          <w:rFonts w:cs="Arial"/>
        </w:rPr>
        <w:t>Trócaire</w:t>
      </w:r>
      <w:proofErr w:type="spellEnd"/>
      <w:r w:rsidRPr="006C39DB">
        <w:rPr>
          <w:rFonts w:cs="Arial"/>
        </w:rPr>
        <w:t xml:space="preserve"> reserves the right to retain another firm of solicitors to provide the advice, for that issue alone.</w:t>
      </w:r>
    </w:p>
    <w:p w14:paraId="2904C64F" w14:textId="77777777" w:rsidR="006C39DB" w:rsidRDefault="006C39DB" w:rsidP="006C39DB">
      <w:pPr>
        <w:spacing w:after="200" w:line="240" w:lineRule="auto"/>
        <w:rPr>
          <w:rFonts w:cs="Arial"/>
          <w:b/>
          <w:sz w:val="28"/>
          <w:szCs w:val="28"/>
        </w:rPr>
      </w:pPr>
    </w:p>
    <w:p w14:paraId="37388F41" w14:textId="77777777" w:rsidR="006C39DB" w:rsidRPr="006C39DB" w:rsidRDefault="006C39DB" w:rsidP="006C39DB">
      <w:pPr>
        <w:spacing w:after="200" w:line="240" w:lineRule="auto"/>
        <w:rPr>
          <w:rFonts w:cs="Arial"/>
          <w:b/>
          <w:sz w:val="28"/>
          <w:szCs w:val="28"/>
        </w:rPr>
      </w:pPr>
      <w:r w:rsidRPr="006C39DB">
        <w:rPr>
          <w:rFonts w:cs="Arial"/>
          <w:b/>
          <w:sz w:val="28"/>
          <w:szCs w:val="28"/>
        </w:rPr>
        <w:t>Contract Period</w:t>
      </w:r>
    </w:p>
    <w:p w14:paraId="0FDC8031" w14:textId="77777777" w:rsidR="006C39DB" w:rsidRPr="006C39DB" w:rsidRDefault="006C39DB" w:rsidP="006C39DB">
      <w:pPr>
        <w:spacing w:line="240" w:lineRule="auto"/>
        <w:rPr>
          <w:rFonts w:cs="Arial"/>
        </w:rPr>
      </w:pPr>
      <w:r w:rsidRPr="006C39DB">
        <w:rPr>
          <w:rFonts w:cs="Arial"/>
        </w:rPr>
        <w:t>The contract shall be</w:t>
      </w:r>
      <w:r>
        <w:rPr>
          <w:rFonts w:cs="Arial"/>
        </w:rPr>
        <w:t xml:space="preserve"> for a period of 4months</w:t>
      </w:r>
      <w:r w:rsidRPr="006C39DB">
        <w:rPr>
          <w:rFonts w:cs="Arial"/>
        </w:rPr>
        <w:t xml:space="preserve"> from the date of the award.</w:t>
      </w:r>
    </w:p>
    <w:p w14:paraId="192E8788" w14:textId="77777777" w:rsidR="006C39DB" w:rsidRPr="004D039C" w:rsidRDefault="006C39DB" w:rsidP="006C39DB">
      <w:pPr>
        <w:pStyle w:val="ListParagraph"/>
        <w:spacing w:line="240" w:lineRule="auto"/>
        <w:ind w:left="567"/>
        <w:rPr>
          <w:rFonts w:cs="Arial"/>
          <w:b/>
        </w:rPr>
      </w:pPr>
    </w:p>
    <w:p w14:paraId="29123AEF" w14:textId="77777777" w:rsidR="006C39DB" w:rsidRPr="006C39DB" w:rsidRDefault="006C39DB" w:rsidP="006C39DB">
      <w:pPr>
        <w:spacing w:after="200" w:line="240" w:lineRule="auto"/>
        <w:rPr>
          <w:rFonts w:cs="Arial"/>
          <w:b/>
          <w:sz w:val="28"/>
          <w:szCs w:val="28"/>
        </w:rPr>
      </w:pPr>
      <w:r w:rsidRPr="006C39DB">
        <w:rPr>
          <w:rFonts w:cs="Arial"/>
          <w:b/>
          <w:sz w:val="28"/>
          <w:szCs w:val="28"/>
        </w:rPr>
        <w:t>Intellectual Property</w:t>
      </w:r>
    </w:p>
    <w:p w14:paraId="3B6BA416" w14:textId="77777777" w:rsidR="006C39DB" w:rsidRPr="004D039C" w:rsidRDefault="006C39DB" w:rsidP="00023E32">
      <w:pPr>
        <w:pStyle w:val="ListParagraph"/>
        <w:numPr>
          <w:ilvl w:val="0"/>
          <w:numId w:val="24"/>
        </w:numPr>
        <w:spacing w:line="240" w:lineRule="auto"/>
        <w:ind w:left="180"/>
        <w:rPr>
          <w:rFonts w:cs="Arial"/>
          <w:b/>
        </w:rPr>
      </w:pPr>
      <w:r w:rsidRPr="004D039C">
        <w:rPr>
          <w:rFonts w:cs="Arial"/>
        </w:rPr>
        <w:t xml:space="preserve">Any concept, guidelines or other material developed during the contract will be considered the property of </w:t>
      </w:r>
      <w:proofErr w:type="spellStart"/>
      <w:r w:rsidRPr="004D039C">
        <w:rPr>
          <w:rFonts w:cs="Arial"/>
        </w:rPr>
        <w:t>Trócaire</w:t>
      </w:r>
      <w:proofErr w:type="spellEnd"/>
      <w:r w:rsidRPr="004D039C">
        <w:rPr>
          <w:rFonts w:cs="Arial"/>
        </w:rPr>
        <w:t xml:space="preserve"> and may be used by </w:t>
      </w:r>
      <w:proofErr w:type="spellStart"/>
      <w:r w:rsidRPr="004D039C">
        <w:rPr>
          <w:rFonts w:cs="Arial"/>
        </w:rPr>
        <w:t>Trócaire</w:t>
      </w:r>
      <w:proofErr w:type="spellEnd"/>
      <w:r w:rsidRPr="004D039C">
        <w:rPr>
          <w:rFonts w:cs="Arial"/>
        </w:rPr>
        <w:t xml:space="preserve"> at any time.</w:t>
      </w:r>
    </w:p>
    <w:p w14:paraId="2B82C1DA" w14:textId="77777777" w:rsidR="006C39DB" w:rsidRPr="004D039C" w:rsidRDefault="006C39DB" w:rsidP="006C39DB">
      <w:pPr>
        <w:pStyle w:val="ListParagraph"/>
        <w:spacing w:line="240" w:lineRule="auto"/>
        <w:ind w:left="567"/>
        <w:rPr>
          <w:rFonts w:cs="Arial"/>
          <w:b/>
        </w:rPr>
      </w:pPr>
    </w:p>
    <w:p w14:paraId="52538436" w14:textId="77777777" w:rsidR="006C39DB" w:rsidRPr="004D039C" w:rsidRDefault="006C39DB" w:rsidP="006C39DB">
      <w:pPr>
        <w:pStyle w:val="ListParagraph"/>
        <w:spacing w:line="240" w:lineRule="auto"/>
        <w:ind w:left="0"/>
        <w:rPr>
          <w:rFonts w:cs="Arial"/>
          <w:b/>
        </w:rPr>
      </w:pPr>
    </w:p>
    <w:p w14:paraId="6903F869" w14:textId="77777777" w:rsidR="006C39DB" w:rsidRPr="006C39DB" w:rsidRDefault="006C39DB" w:rsidP="006C39DB">
      <w:pPr>
        <w:spacing w:after="200" w:line="240" w:lineRule="auto"/>
        <w:rPr>
          <w:rFonts w:cs="Arial"/>
          <w:b/>
          <w:sz w:val="28"/>
          <w:szCs w:val="28"/>
        </w:rPr>
      </w:pPr>
      <w:r w:rsidRPr="006C39DB">
        <w:rPr>
          <w:rFonts w:cs="Arial"/>
          <w:b/>
          <w:sz w:val="28"/>
          <w:szCs w:val="28"/>
        </w:rPr>
        <w:t>Termination of Contract</w:t>
      </w:r>
    </w:p>
    <w:p w14:paraId="585DCA75" w14:textId="77777777" w:rsidR="006C39DB" w:rsidRPr="004D039C" w:rsidRDefault="006C39DB" w:rsidP="006C39DB">
      <w:pPr>
        <w:pStyle w:val="ListParagraph"/>
        <w:spacing w:line="240" w:lineRule="auto"/>
        <w:ind w:left="567"/>
        <w:rPr>
          <w:rFonts w:cs="Arial"/>
          <w:b/>
        </w:rPr>
      </w:pPr>
    </w:p>
    <w:p w14:paraId="212CBD14" w14:textId="77777777" w:rsidR="006C39DB" w:rsidRPr="006C39DB" w:rsidRDefault="006C39DB" w:rsidP="006C39DB">
      <w:pPr>
        <w:pStyle w:val="ListParagraph"/>
        <w:numPr>
          <w:ilvl w:val="0"/>
          <w:numId w:val="22"/>
        </w:numPr>
        <w:spacing w:after="200" w:line="240" w:lineRule="auto"/>
        <w:rPr>
          <w:rFonts w:cs="Arial"/>
          <w:b/>
        </w:rPr>
      </w:pPr>
      <w:proofErr w:type="spellStart"/>
      <w:r w:rsidRPr="006C39DB">
        <w:rPr>
          <w:rFonts w:cs="Arial"/>
        </w:rPr>
        <w:t>Trócaire</w:t>
      </w:r>
      <w:proofErr w:type="spellEnd"/>
      <w:r w:rsidRPr="006C39DB">
        <w:rPr>
          <w:rFonts w:cs="Arial"/>
        </w:rPr>
        <w:t xml:space="preserve"> reserves the right to terminate the contract at any stage on payment of reasonable and agreed costs accrued to the date of termination. The contract may be terminated by either party on giving one month’s written notice or a shorter notice period if both parties agree.</w:t>
      </w:r>
    </w:p>
    <w:p w14:paraId="4C5E622F" w14:textId="77777777" w:rsidR="006C39DB" w:rsidRPr="004D039C" w:rsidRDefault="006C39DB" w:rsidP="006C39DB">
      <w:pPr>
        <w:pStyle w:val="ListParagraph"/>
        <w:spacing w:line="240" w:lineRule="auto"/>
        <w:ind w:left="540"/>
        <w:rPr>
          <w:rFonts w:cs="Arial"/>
          <w:b/>
        </w:rPr>
      </w:pPr>
    </w:p>
    <w:p w14:paraId="5BE98E92" w14:textId="77777777" w:rsidR="006C39DB" w:rsidRPr="006C39DB" w:rsidRDefault="006C39DB" w:rsidP="006C39DB">
      <w:pPr>
        <w:pStyle w:val="ListParagraph"/>
        <w:numPr>
          <w:ilvl w:val="0"/>
          <w:numId w:val="22"/>
        </w:numPr>
        <w:spacing w:after="200" w:line="240" w:lineRule="auto"/>
        <w:rPr>
          <w:rFonts w:cs="Arial"/>
          <w:b/>
        </w:rPr>
      </w:pPr>
      <w:r w:rsidRPr="006C39DB">
        <w:rPr>
          <w:rFonts w:cs="Arial"/>
        </w:rPr>
        <w:t xml:space="preserve">If at any stage during the contract, the work being undertaken by the tenderer is found to be unsatisfactory, the contract may be terminated by </w:t>
      </w:r>
      <w:proofErr w:type="spellStart"/>
      <w:r w:rsidRPr="006C39DB">
        <w:rPr>
          <w:rFonts w:cs="Arial"/>
        </w:rPr>
        <w:t>Trócaire</w:t>
      </w:r>
      <w:proofErr w:type="spellEnd"/>
      <w:r w:rsidRPr="006C39DB">
        <w:rPr>
          <w:rFonts w:cs="Arial"/>
        </w:rPr>
        <w:t>. In the event of such a termination, the tenderer will only be entitled to receive payment in relation to the acceptable work done. The computation of such payment shall be based on the extent of approved work carried out to the date of termination valued, by use of the costs used in the tender submission.</w:t>
      </w:r>
    </w:p>
    <w:p w14:paraId="2A0F6DA7" w14:textId="77777777" w:rsidR="006C39DB" w:rsidRPr="004D039C" w:rsidRDefault="006C39DB" w:rsidP="006C39DB">
      <w:pPr>
        <w:pStyle w:val="ListParagraph"/>
        <w:spacing w:line="240" w:lineRule="auto"/>
        <w:rPr>
          <w:rFonts w:cs="Arial"/>
        </w:rPr>
      </w:pPr>
    </w:p>
    <w:p w14:paraId="2CEE67C0" w14:textId="77777777" w:rsidR="006C39DB" w:rsidRPr="004D039C" w:rsidRDefault="006C39DB" w:rsidP="006C39DB">
      <w:pPr>
        <w:pStyle w:val="ListParagraph"/>
        <w:spacing w:line="240" w:lineRule="auto"/>
        <w:rPr>
          <w:rFonts w:cs="Arial"/>
        </w:rPr>
      </w:pPr>
    </w:p>
    <w:p w14:paraId="510F008C" w14:textId="77777777" w:rsidR="006C39DB" w:rsidRPr="006C39DB" w:rsidRDefault="006C39DB" w:rsidP="006C39DB">
      <w:pPr>
        <w:spacing w:after="200" w:line="240" w:lineRule="auto"/>
        <w:rPr>
          <w:rFonts w:cs="Arial"/>
          <w:b/>
          <w:sz w:val="28"/>
          <w:szCs w:val="28"/>
        </w:rPr>
      </w:pPr>
      <w:r w:rsidRPr="006C39DB">
        <w:rPr>
          <w:rFonts w:cs="Arial"/>
          <w:b/>
          <w:sz w:val="28"/>
          <w:szCs w:val="28"/>
        </w:rPr>
        <w:t>Evaluation of Tenders</w:t>
      </w:r>
    </w:p>
    <w:p w14:paraId="4794E5DB" w14:textId="77777777" w:rsidR="006C39DB" w:rsidRPr="004D039C" w:rsidRDefault="006C39DB" w:rsidP="006C39DB">
      <w:pPr>
        <w:pStyle w:val="ListParagraph"/>
        <w:spacing w:line="240" w:lineRule="auto"/>
        <w:ind w:left="567"/>
        <w:rPr>
          <w:rFonts w:cs="Arial"/>
          <w:b/>
        </w:rPr>
      </w:pPr>
    </w:p>
    <w:p w14:paraId="3642EB16" w14:textId="77777777" w:rsidR="006C39DB" w:rsidRPr="00023E32" w:rsidRDefault="006C39DB" w:rsidP="00023E32">
      <w:pPr>
        <w:pStyle w:val="ListParagraph"/>
        <w:numPr>
          <w:ilvl w:val="0"/>
          <w:numId w:val="23"/>
        </w:numPr>
        <w:spacing w:after="200" w:line="240" w:lineRule="auto"/>
        <w:rPr>
          <w:rFonts w:cs="Arial"/>
        </w:rPr>
      </w:pPr>
      <w:r w:rsidRPr="00023E32">
        <w:rPr>
          <w:rFonts w:cs="Arial"/>
        </w:rPr>
        <w:t xml:space="preserve">All tenderers should at least meet following </w:t>
      </w:r>
      <w:r w:rsidRPr="00023E32">
        <w:rPr>
          <w:rFonts w:cs="Arial"/>
          <w:u w:val="single"/>
        </w:rPr>
        <w:t>minimum criteria</w:t>
      </w:r>
      <w:r w:rsidRPr="00023E32">
        <w:rPr>
          <w:rFonts w:cs="Arial"/>
        </w:rPr>
        <w:t xml:space="preserve">: </w:t>
      </w:r>
      <w:r>
        <w:t>Cover letter including outline of how to approach work and proposed costings including VAT and CV.</w:t>
      </w:r>
    </w:p>
    <w:p w14:paraId="40416D61" w14:textId="77777777" w:rsidR="00023E32" w:rsidRPr="00023E32" w:rsidRDefault="00023E32" w:rsidP="00023E32">
      <w:pPr>
        <w:pStyle w:val="ListParagraph"/>
        <w:spacing w:after="200" w:line="240" w:lineRule="auto"/>
        <w:rPr>
          <w:rFonts w:cs="Arial"/>
        </w:rPr>
      </w:pPr>
    </w:p>
    <w:p w14:paraId="290DF988" w14:textId="77777777" w:rsidR="006C39DB" w:rsidRPr="00023E32" w:rsidRDefault="006C39DB" w:rsidP="00023E32">
      <w:pPr>
        <w:pStyle w:val="ListParagraph"/>
        <w:numPr>
          <w:ilvl w:val="0"/>
          <w:numId w:val="23"/>
        </w:numPr>
        <w:spacing w:after="200" w:line="240" w:lineRule="auto"/>
        <w:rPr>
          <w:rFonts w:cs="Arial"/>
        </w:rPr>
      </w:pPr>
      <w:r w:rsidRPr="00023E32">
        <w:rPr>
          <w:rFonts w:cs="Arial"/>
        </w:rPr>
        <w:t xml:space="preserve">During the evaluation period clarification may be sought in writing from tenderers. Responses to requests for clarification may not materially change any elements of the tenders submitted. </w:t>
      </w:r>
    </w:p>
    <w:p w14:paraId="182AA156" w14:textId="77777777" w:rsidR="006C39DB" w:rsidRPr="00D8344A" w:rsidRDefault="006C39DB" w:rsidP="006C39DB">
      <w:pPr>
        <w:pStyle w:val="ListParagraph"/>
        <w:spacing w:line="240" w:lineRule="auto"/>
        <w:ind w:left="567"/>
        <w:rPr>
          <w:rFonts w:cs="Arial"/>
        </w:rPr>
      </w:pPr>
    </w:p>
    <w:p w14:paraId="367C2C4C" w14:textId="77777777" w:rsidR="006C39DB" w:rsidRPr="00023E32" w:rsidRDefault="006C39DB" w:rsidP="00023E32">
      <w:pPr>
        <w:pStyle w:val="ListParagraph"/>
        <w:numPr>
          <w:ilvl w:val="0"/>
          <w:numId w:val="23"/>
        </w:numPr>
        <w:spacing w:after="200" w:line="240" w:lineRule="auto"/>
        <w:rPr>
          <w:rFonts w:cs="Arial"/>
        </w:rPr>
      </w:pPr>
      <w:r w:rsidRPr="00023E32">
        <w:rPr>
          <w:rFonts w:cs="Arial"/>
        </w:rPr>
        <w:t>No unsolicited communications from tenderers will be entertained during the evaluation period.</w:t>
      </w:r>
    </w:p>
    <w:p w14:paraId="54BC2119" w14:textId="77777777" w:rsidR="006C39DB" w:rsidRPr="00D8344A" w:rsidRDefault="006C39DB" w:rsidP="006C39DB">
      <w:pPr>
        <w:pStyle w:val="ListParagraph"/>
        <w:spacing w:line="240" w:lineRule="auto"/>
        <w:ind w:left="567"/>
        <w:rPr>
          <w:rFonts w:cs="Arial"/>
        </w:rPr>
      </w:pPr>
    </w:p>
    <w:p w14:paraId="504E8C7B" w14:textId="77777777" w:rsidR="006C39DB" w:rsidRPr="00023E32" w:rsidRDefault="006C39DB" w:rsidP="00023E32">
      <w:pPr>
        <w:pStyle w:val="ListParagraph"/>
        <w:numPr>
          <w:ilvl w:val="0"/>
          <w:numId w:val="23"/>
        </w:numPr>
        <w:spacing w:after="200" w:line="240" w:lineRule="auto"/>
        <w:rPr>
          <w:rFonts w:cs="Arial"/>
          <w:b/>
        </w:rPr>
      </w:pPr>
      <w:r w:rsidRPr="00023E32">
        <w:rPr>
          <w:rFonts w:cs="Arial"/>
        </w:rPr>
        <w:t>A short list of those who have tendered may be drawn up and a certain number of those who have tendered may be invited to make a final presentation.</w:t>
      </w:r>
    </w:p>
    <w:p w14:paraId="707020B3" w14:textId="77777777" w:rsidR="006C39DB" w:rsidRPr="004D039C" w:rsidRDefault="006C39DB" w:rsidP="006C39DB">
      <w:pPr>
        <w:pStyle w:val="ListParagraph"/>
        <w:spacing w:line="240" w:lineRule="auto"/>
        <w:ind w:left="567"/>
        <w:rPr>
          <w:rFonts w:cs="Arial"/>
          <w:b/>
        </w:rPr>
      </w:pPr>
    </w:p>
    <w:p w14:paraId="18A360F3" w14:textId="77777777" w:rsidR="006C39DB" w:rsidRPr="004D039C" w:rsidRDefault="006C39DB" w:rsidP="006C39DB">
      <w:pPr>
        <w:pStyle w:val="ListParagraph"/>
        <w:spacing w:line="240" w:lineRule="auto"/>
        <w:ind w:left="567"/>
        <w:rPr>
          <w:rFonts w:cs="Arial"/>
          <w:b/>
        </w:rPr>
      </w:pPr>
    </w:p>
    <w:p w14:paraId="4ECB0FBC" w14:textId="77777777" w:rsidR="006C39DB" w:rsidRPr="004D039C" w:rsidRDefault="006C39DB" w:rsidP="006C39DB">
      <w:pPr>
        <w:spacing w:line="240" w:lineRule="auto"/>
        <w:ind w:left="567"/>
        <w:contextualSpacing/>
        <w:rPr>
          <w:rFonts w:cs="Arial"/>
          <w:b/>
        </w:rPr>
      </w:pPr>
    </w:p>
    <w:p w14:paraId="5F2787BF" w14:textId="77777777" w:rsidR="006C39DB" w:rsidRPr="00023E32" w:rsidRDefault="006C39DB" w:rsidP="00023E32">
      <w:pPr>
        <w:spacing w:after="200" w:line="240" w:lineRule="auto"/>
        <w:ind w:firstLine="360"/>
        <w:rPr>
          <w:rFonts w:cs="Arial"/>
          <w:b/>
          <w:sz w:val="28"/>
          <w:szCs w:val="28"/>
        </w:rPr>
      </w:pPr>
      <w:r w:rsidRPr="00023E32">
        <w:rPr>
          <w:rFonts w:cs="Arial"/>
          <w:b/>
          <w:sz w:val="28"/>
          <w:szCs w:val="28"/>
        </w:rPr>
        <w:t>Appendices</w:t>
      </w:r>
    </w:p>
    <w:p w14:paraId="0A8F8C2C" w14:textId="77777777" w:rsidR="006C39DB" w:rsidRPr="004D039C" w:rsidRDefault="006C39DB" w:rsidP="006C39DB">
      <w:pPr>
        <w:pStyle w:val="ListParagraph"/>
        <w:spacing w:line="240" w:lineRule="auto"/>
        <w:ind w:hanging="153"/>
        <w:rPr>
          <w:rFonts w:cs="Arial"/>
        </w:rPr>
      </w:pPr>
      <w:r w:rsidRPr="004D039C">
        <w:rPr>
          <w:rFonts w:cs="Arial"/>
        </w:rPr>
        <w:t xml:space="preserve">Appendix 1 </w:t>
      </w:r>
      <w:r>
        <w:rPr>
          <w:rFonts w:cs="Arial"/>
        </w:rPr>
        <w:t>–</w:t>
      </w:r>
      <w:r w:rsidRPr="004D039C">
        <w:rPr>
          <w:rFonts w:cs="Arial"/>
        </w:rPr>
        <w:t xml:space="preserve"> </w:t>
      </w:r>
      <w:proofErr w:type="spellStart"/>
      <w:r>
        <w:rPr>
          <w:rFonts w:cs="Arial"/>
        </w:rPr>
        <w:t>Trócaire</w:t>
      </w:r>
      <w:proofErr w:type="spellEnd"/>
      <w:r>
        <w:rPr>
          <w:rFonts w:cs="Arial"/>
        </w:rPr>
        <w:t xml:space="preserve"> </w:t>
      </w:r>
      <w:r w:rsidRPr="004D039C">
        <w:rPr>
          <w:rFonts w:cs="Arial"/>
        </w:rPr>
        <w:t>Sta</w:t>
      </w:r>
      <w:r>
        <w:rPr>
          <w:rFonts w:cs="Arial"/>
        </w:rPr>
        <w:t>ndard Terms and Conditions for P</w:t>
      </w:r>
      <w:r w:rsidRPr="004D039C">
        <w:rPr>
          <w:rFonts w:cs="Arial"/>
        </w:rPr>
        <w:t>rocurement</w:t>
      </w:r>
      <w:r>
        <w:rPr>
          <w:rFonts w:cs="Arial"/>
        </w:rPr>
        <w:t xml:space="preserve"> </w:t>
      </w:r>
      <w:hyperlink r:id="rId8" w:history="1">
        <w:r w:rsidRPr="007D737A">
          <w:rPr>
            <w:rStyle w:val="Hyperlink"/>
            <w:rFonts w:cs="Arial"/>
          </w:rPr>
          <w:t>https://www.trocaire.org/sites/default/files/trocaire_general_tcs_for_procurement.pdf</w:t>
        </w:r>
      </w:hyperlink>
      <w:r>
        <w:rPr>
          <w:rFonts w:cs="Arial"/>
        </w:rPr>
        <w:t xml:space="preserve"> </w:t>
      </w:r>
    </w:p>
    <w:p w14:paraId="40012909" w14:textId="77777777" w:rsidR="00F86693" w:rsidRPr="00023E32" w:rsidRDefault="006C39DB" w:rsidP="00023E32">
      <w:pPr>
        <w:pStyle w:val="ListParagraph"/>
        <w:spacing w:line="240" w:lineRule="auto"/>
        <w:ind w:hanging="153"/>
        <w:rPr>
          <w:rFonts w:cs="Arial"/>
        </w:rPr>
      </w:pPr>
      <w:r>
        <w:rPr>
          <w:rFonts w:cs="Arial"/>
        </w:rPr>
        <w:t xml:space="preserve">Appendix 2 - </w:t>
      </w:r>
      <w:r w:rsidRPr="004D039C">
        <w:rPr>
          <w:rFonts w:cs="Arial"/>
        </w:rPr>
        <w:t>Suppliers Code of Conduct</w:t>
      </w:r>
      <w:r>
        <w:rPr>
          <w:rFonts w:cs="Arial"/>
        </w:rPr>
        <w:t xml:space="preserve"> </w:t>
      </w:r>
      <w:hyperlink r:id="rId9" w:history="1">
        <w:r w:rsidRPr="007D737A">
          <w:rPr>
            <w:rStyle w:val="Hyperlink"/>
            <w:rFonts w:cs="Arial"/>
          </w:rPr>
          <w:t>https://www.trocaire.org/sites/default/files/trocaires_supplier_code_of_conduct_v2_07.2019.pdf</w:t>
        </w:r>
      </w:hyperlink>
      <w:r>
        <w:rPr>
          <w:rFonts w:cs="Arial"/>
        </w:rPr>
        <w:t xml:space="preserve"> </w:t>
      </w:r>
    </w:p>
    <w:sectPr w:rsidR="00F86693" w:rsidRPr="00023E3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6863F" w14:textId="77777777" w:rsidR="00925F48" w:rsidRDefault="00925F48" w:rsidP="009A0B87">
      <w:pPr>
        <w:spacing w:after="0" w:line="240" w:lineRule="auto"/>
      </w:pPr>
      <w:r>
        <w:separator/>
      </w:r>
    </w:p>
  </w:endnote>
  <w:endnote w:type="continuationSeparator" w:id="0">
    <w:p w14:paraId="3153B3B9" w14:textId="77777777" w:rsidR="00925F48" w:rsidRDefault="00925F48" w:rsidP="009A0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3D0F2" w14:textId="77777777" w:rsidR="00925F48" w:rsidRDefault="00925F48" w:rsidP="009A0B87">
      <w:pPr>
        <w:spacing w:after="0" w:line="240" w:lineRule="auto"/>
      </w:pPr>
      <w:r>
        <w:separator/>
      </w:r>
    </w:p>
  </w:footnote>
  <w:footnote w:type="continuationSeparator" w:id="0">
    <w:p w14:paraId="1B316B2A" w14:textId="77777777" w:rsidR="00925F48" w:rsidRDefault="00925F48" w:rsidP="009A0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D03C" w14:textId="77777777" w:rsidR="009A0B87" w:rsidRDefault="00FE708B">
    <w:pPr>
      <w:pStyle w:val="Header"/>
    </w:pPr>
    <w:r>
      <w:t>12</w:t>
    </w:r>
    <w:r w:rsidR="009A0B87">
      <w:t xml:space="preserve"> September 2021</w:t>
    </w:r>
  </w:p>
  <w:p w14:paraId="6D048169" w14:textId="77777777" w:rsidR="009A0B87" w:rsidRDefault="009A0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004D8"/>
    <w:multiLevelType w:val="multilevel"/>
    <w:tmpl w:val="17687686"/>
    <w:lvl w:ilvl="0">
      <w:start w:val="7"/>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 w15:restartNumberingAfterBreak="0">
    <w:nsid w:val="12F61D4B"/>
    <w:multiLevelType w:val="multilevel"/>
    <w:tmpl w:val="1A28C6DE"/>
    <w:lvl w:ilvl="0">
      <w:start w:val="11"/>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15:restartNumberingAfterBreak="0">
    <w:nsid w:val="15FE6186"/>
    <w:multiLevelType w:val="hybridMultilevel"/>
    <w:tmpl w:val="3BE646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7F76FC"/>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265C0B"/>
    <w:multiLevelType w:val="hybridMultilevel"/>
    <w:tmpl w:val="C5A6153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28044F"/>
    <w:multiLevelType w:val="hybridMultilevel"/>
    <w:tmpl w:val="DC2C38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664F61"/>
    <w:multiLevelType w:val="hybridMultilevel"/>
    <w:tmpl w:val="FFA609C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0A44C24"/>
    <w:multiLevelType w:val="hybridMultilevel"/>
    <w:tmpl w:val="7278EF20"/>
    <w:lvl w:ilvl="0" w:tplc="1809000F">
      <w:start w:val="1"/>
      <w:numFmt w:val="decimal"/>
      <w:lvlText w:val="%1."/>
      <w:lvlJc w:val="left"/>
      <w:pPr>
        <w:ind w:left="720" w:hanging="360"/>
      </w:pPr>
      <w:rPr>
        <w:rFonts w:cs="Times New Roman" w:hint="default"/>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8" w15:restartNumberingAfterBreak="0">
    <w:nsid w:val="41534DD0"/>
    <w:multiLevelType w:val="hybridMultilevel"/>
    <w:tmpl w:val="F1A015F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1CF645D"/>
    <w:multiLevelType w:val="hybridMultilevel"/>
    <w:tmpl w:val="0686C2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67F401D"/>
    <w:multiLevelType w:val="hybridMultilevel"/>
    <w:tmpl w:val="8E749F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7054AF1"/>
    <w:multiLevelType w:val="hybridMultilevel"/>
    <w:tmpl w:val="6950A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B2043D7"/>
    <w:multiLevelType w:val="hybridMultilevel"/>
    <w:tmpl w:val="87D0DB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B553B76"/>
    <w:multiLevelType w:val="hybridMultilevel"/>
    <w:tmpl w:val="D1123C3A"/>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4" w15:restartNumberingAfterBreak="0">
    <w:nsid w:val="4D613FA6"/>
    <w:multiLevelType w:val="hybridMultilevel"/>
    <w:tmpl w:val="E40073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9B079B8"/>
    <w:multiLevelType w:val="hybridMultilevel"/>
    <w:tmpl w:val="354E4336"/>
    <w:lvl w:ilvl="0" w:tplc="A5ECF582">
      <w:start w:val="4"/>
      <w:numFmt w:val="bullet"/>
      <w:lvlText w:val=""/>
      <w:lvlJc w:val="left"/>
      <w:pPr>
        <w:ind w:left="720" w:hanging="360"/>
      </w:pPr>
      <w:rPr>
        <w:rFonts w:ascii="Symbol" w:eastAsia="Times New Roman"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A8279AF"/>
    <w:multiLevelType w:val="hybridMultilevel"/>
    <w:tmpl w:val="FBACB1D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BB56583"/>
    <w:multiLevelType w:val="hybridMultilevel"/>
    <w:tmpl w:val="F2B21DC6"/>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5CAF6134"/>
    <w:multiLevelType w:val="multilevel"/>
    <w:tmpl w:val="8AE64372"/>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 w15:restartNumberingAfterBreak="0">
    <w:nsid w:val="62BF0C9E"/>
    <w:multiLevelType w:val="hybridMultilevel"/>
    <w:tmpl w:val="FFB459CE"/>
    <w:lvl w:ilvl="0" w:tplc="F50EC206">
      <w:start w:val="1"/>
      <w:numFmt w:val="decimal"/>
      <w:lvlText w:val="%1."/>
      <w:lvlJc w:val="left"/>
      <w:pPr>
        <w:ind w:left="408" w:hanging="360"/>
      </w:pPr>
      <w:rPr>
        <w:rFonts w:hint="default"/>
      </w:rPr>
    </w:lvl>
    <w:lvl w:ilvl="1" w:tplc="18090019" w:tentative="1">
      <w:start w:val="1"/>
      <w:numFmt w:val="lowerLetter"/>
      <w:lvlText w:val="%2."/>
      <w:lvlJc w:val="left"/>
      <w:pPr>
        <w:ind w:left="1128" w:hanging="360"/>
      </w:pPr>
    </w:lvl>
    <w:lvl w:ilvl="2" w:tplc="1809001B" w:tentative="1">
      <w:start w:val="1"/>
      <w:numFmt w:val="lowerRoman"/>
      <w:lvlText w:val="%3."/>
      <w:lvlJc w:val="right"/>
      <w:pPr>
        <w:ind w:left="1848" w:hanging="180"/>
      </w:pPr>
    </w:lvl>
    <w:lvl w:ilvl="3" w:tplc="1809000F" w:tentative="1">
      <w:start w:val="1"/>
      <w:numFmt w:val="decimal"/>
      <w:lvlText w:val="%4."/>
      <w:lvlJc w:val="left"/>
      <w:pPr>
        <w:ind w:left="2568" w:hanging="360"/>
      </w:pPr>
    </w:lvl>
    <w:lvl w:ilvl="4" w:tplc="18090019" w:tentative="1">
      <w:start w:val="1"/>
      <w:numFmt w:val="lowerLetter"/>
      <w:lvlText w:val="%5."/>
      <w:lvlJc w:val="left"/>
      <w:pPr>
        <w:ind w:left="3288" w:hanging="360"/>
      </w:pPr>
    </w:lvl>
    <w:lvl w:ilvl="5" w:tplc="1809001B" w:tentative="1">
      <w:start w:val="1"/>
      <w:numFmt w:val="lowerRoman"/>
      <w:lvlText w:val="%6."/>
      <w:lvlJc w:val="right"/>
      <w:pPr>
        <w:ind w:left="4008" w:hanging="180"/>
      </w:pPr>
    </w:lvl>
    <w:lvl w:ilvl="6" w:tplc="1809000F" w:tentative="1">
      <w:start w:val="1"/>
      <w:numFmt w:val="decimal"/>
      <w:lvlText w:val="%7."/>
      <w:lvlJc w:val="left"/>
      <w:pPr>
        <w:ind w:left="4728" w:hanging="360"/>
      </w:pPr>
    </w:lvl>
    <w:lvl w:ilvl="7" w:tplc="18090019" w:tentative="1">
      <w:start w:val="1"/>
      <w:numFmt w:val="lowerLetter"/>
      <w:lvlText w:val="%8."/>
      <w:lvlJc w:val="left"/>
      <w:pPr>
        <w:ind w:left="5448" w:hanging="360"/>
      </w:pPr>
    </w:lvl>
    <w:lvl w:ilvl="8" w:tplc="1809001B" w:tentative="1">
      <w:start w:val="1"/>
      <w:numFmt w:val="lowerRoman"/>
      <w:lvlText w:val="%9."/>
      <w:lvlJc w:val="right"/>
      <w:pPr>
        <w:ind w:left="6168" w:hanging="180"/>
      </w:pPr>
    </w:lvl>
  </w:abstractNum>
  <w:abstractNum w:abstractNumId="20" w15:restartNumberingAfterBreak="0">
    <w:nsid w:val="6DE71123"/>
    <w:multiLevelType w:val="hybridMultilevel"/>
    <w:tmpl w:val="577CB3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715B6DD2"/>
    <w:multiLevelType w:val="hybridMultilevel"/>
    <w:tmpl w:val="DF185004"/>
    <w:lvl w:ilvl="0" w:tplc="A5ECF582">
      <w:start w:val="4"/>
      <w:numFmt w:val="bullet"/>
      <w:lvlText w:val=""/>
      <w:lvlJc w:val="left"/>
      <w:pPr>
        <w:ind w:left="720" w:hanging="360"/>
      </w:pPr>
      <w:rPr>
        <w:rFonts w:ascii="Symbol" w:eastAsia="Times New Roman"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5D36C23"/>
    <w:multiLevelType w:val="hybridMultilevel"/>
    <w:tmpl w:val="B2CA66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85E7877"/>
    <w:multiLevelType w:val="hybridMultilevel"/>
    <w:tmpl w:val="7CB23C6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C064F18"/>
    <w:multiLevelType w:val="hybridMultilevel"/>
    <w:tmpl w:val="030E8E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3"/>
  </w:num>
  <w:num w:numId="4">
    <w:abstractNumId w:val="2"/>
  </w:num>
  <w:num w:numId="5">
    <w:abstractNumId w:val="20"/>
  </w:num>
  <w:num w:numId="6">
    <w:abstractNumId w:val="22"/>
  </w:num>
  <w:num w:numId="7">
    <w:abstractNumId w:val="17"/>
  </w:num>
  <w:num w:numId="8">
    <w:abstractNumId w:val="23"/>
  </w:num>
  <w:num w:numId="9">
    <w:abstractNumId w:val="16"/>
  </w:num>
  <w:num w:numId="10">
    <w:abstractNumId w:val="14"/>
  </w:num>
  <w:num w:numId="11">
    <w:abstractNumId w:val="9"/>
  </w:num>
  <w:num w:numId="12">
    <w:abstractNumId w:val="7"/>
  </w:num>
  <w:num w:numId="13">
    <w:abstractNumId w:val="15"/>
  </w:num>
  <w:num w:numId="14">
    <w:abstractNumId w:val="0"/>
  </w:num>
  <w:num w:numId="15">
    <w:abstractNumId w:val="18"/>
  </w:num>
  <w:num w:numId="16">
    <w:abstractNumId w:val="1"/>
  </w:num>
  <w:num w:numId="17">
    <w:abstractNumId w:val="12"/>
  </w:num>
  <w:num w:numId="18">
    <w:abstractNumId w:val="8"/>
  </w:num>
  <w:num w:numId="19">
    <w:abstractNumId w:val="6"/>
  </w:num>
  <w:num w:numId="20">
    <w:abstractNumId w:val="4"/>
  </w:num>
  <w:num w:numId="21">
    <w:abstractNumId w:val="21"/>
  </w:num>
  <w:num w:numId="22">
    <w:abstractNumId w:val="5"/>
  </w:num>
  <w:num w:numId="23">
    <w:abstractNumId w:val="10"/>
  </w:num>
  <w:num w:numId="24">
    <w:abstractNumId w:val="1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11D"/>
    <w:rsid w:val="00023E32"/>
    <w:rsid w:val="0005737A"/>
    <w:rsid w:val="000929EC"/>
    <w:rsid w:val="000A5A84"/>
    <w:rsid w:val="001C22EB"/>
    <w:rsid w:val="001C474B"/>
    <w:rsid w:val="001E10A5"/>
    <w:rsid w:val="002035A1"/>
    <w:rsid w:val="00242037"/>
    <w:rsid w:val="002770A5"/>
    <w:rsid w:val="002771BB"/>
    <w:rsid w:val="00294A9E"/>
    <w:rsid w:val="002959DC"/>
    <w:rsid w:val="002E2331"/>
    <w:rsid w:val="00300D18"/>
    <w:rsid w:val="0032294D"/>
    <w:rsid w:val="00325A95"/>
    <w:rsid w:val="00390A8B"/>
    <w:rsid w:val="0039290F"/>
    <w:rsid w:val="003D5834"/>
    <w:rsid w:val="003D66F4"/>
    <w:rsid w:val="004216E2"/>
    <w:rsid w:val="00425A5B"/>
    <w:rsid w:val="004F0A9D"/>
    <w:rsid w:val="00612134"/>
    <w:rsid w:val="00644672"/>
    <w:rsid w:val="006630DD"/>
    <w:rsid w:val="00695B19"/>
    <w:rsid w:val="006C39DB"/>
    <w:rsid w:val="00732850"/>
    <w:rsid w:val="007B2912"/>
    <w:rsid w:val="0080629E"/>
    <w:rsid w:val="00807587"/>
    <w:rsid w:val="008B2223"/>
    <w:rsid w:val="008C70B3"/>
    <w:rsid w:val="00925F48"/>
    <w:rsid w:val="009A0B87"/>
    <w:rsid w:val="009B5623"/>
    <w:rsid w:val="009E00B1"/>
    <w:rsid w:val="009F68EA"/>
    <w:rsid w:val="00A0253D"/>
    <w:rsid w:val="00A0626F"/>
    <w:rsid w:val="00AB207E"/>
    <w:rsid w:val="00AF5FEF"/>
    <w:rsid w:val="00B53A7C"/>
    <w:rsid w:val="00BF0062"/>
    <w:rsid w:val="00C15F24"/>
    <w:rsid w:val="00C368D1"/>
    <w:rsid w:val="00CB48BC"/>
    <w:rsid w:val="00CC5D6E"/>
    <w:rsid w:val="00D118CD"/>
    <w:rsid w:val="00D62E34"/>
    <w:rsid w:val="00D97D7C"/>
    <w:rsid w:val="00E153EB"/>
    <w:rsid w:val="00E5095E"/>
    <w:rsid w:val="00EE5625"/>
    <w:rsid w:val="00EF49FC"/>
    <w:rsid w:val="00F22415"/>
    <w:rsid w:val="00F6211D"/>
    <w:rsid w:val="00F86693"/>
    <w:rsid w:val="00F91050"/>
    <w:rsid w:val="00FE5445"/>
    <w:rsid w:val="00FE708B"/>
    <w:rsid w:val="71C3BC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9DFF1"/>
  <w15:chartTrackingRefBased/>
  <w15:docId w15:val="{B21A4607-6513-4FDE-97FE-3FD6346C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86693"/>
    <w:pPr>
      <w:ind w:left="720"/>
      <w:contextualSpacing/>
    </w:pPr>
  </w:style>
  <w:style w:type="paragraph" w:styleId="Header">
    <w:name w:val="header"/>
    <w:basedOn w:val="Normal"/>
    <w:link w:val="HeaderChar"/>
    <w:uiPriority w:val="99"/>
    <w:unhideWhenUsed/>
    <w:rsid w:val="009A0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B87"/>
  </w:style>
  <w:style w:type="paragraph" w:styleId="Footer">
    <w:name w:val="footer"/>
    <w:basedOn w:val="Normal"/>
    <w:link w:val="FooterChar"/>
    <w:uiPriority w:val="99"/>
    <w:unhideWhenUsed/>
    <w:rsid w:val="009A0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B87"/>
  </w:style>
  <w:style w:type="character" w:styleId="Hyperlink">
    <w:name w:val="Hyperlink"/>
    <w:basedOn w:val="DefaultParagraphFont"/>
    <w:uiPriority w:val="99"/>
    <w:rsid w:val="006C39DB"/>
    <w:rPr>
      <w:rFonts w:cs="Times New Roman"/>
      <w:color w:val="002169"/>
      <w:u w:val="single"/>
    </w:rPr>
  </w:style>
  <w:style w:type="character" w:styleId="FollowedHyperlink">
    <w:name w:val="FollowedHyperlink"/>
    <w:basedOn w:val="DefaultParagraphFont"/>
    <w:uiPriority w:val="99"/>
    <w:semiHidden/>
    <w:unhideWhenUsed/>
    <w:rsid w:val="00023E32"/>
    <w:rPr>
      <w:color w:val="954F72" w:themeColor="followedHyperlink"/>
      <w:u w:val="single"/>
    </w:rPr>
  </w:style>
  <w:style w:type="character" w:styleId="CommentReference">
    <w:name w:val="annotation reference"/>
    <w:basedOn w:val="DefaultParagraphFont"/>
    <w:uiPriority w:val="99"/>
    <w:semiHidden/>
    <w:unhideWhenUsed/>
    <w:rsid w:val="00425A5B"/>
    <w:rPr>
      <w:sz w:val="16"/>
      <w:szCs w:val="16"/>
    </w:rPr>
  </w:style>
  <w:style w:type="paragraph" w:styleId="CommentText">
    <w:name w:val="annotation text"/>
    <w:basedOn w:val="Normal"/>
    <w:link w:val="CommentTextChar"/>
    <w:uiPriority w:val="99"/>
    <w:semiHidden/>
    <w:unhideWhenUsed/>
    <w:rsid w:val="00425A5B"/>
    <w:pPr>
      <w:spacing w:line="240" w:lineRule="auto"/>
    </w:pPr>
    <w:rPr>
      <w:sz w:val="20"/>
      <w:szCs w:val="20"/>
    </w:rPr>
  </w:style>
  <w:style w:type="character" w:customStyle="1" w:styleId="CommentTextChar">
    <w:name w:val="Comment Text Char"/>
    <w:basedOn w:val="DefaultParagraphFont"/>
    <w:link w:val="CommentText"/>
    <w:uiPriority w:val="99"/>
    <w:semiHidden/>
    <w:rsid w:val="00425A5B"/>
    <w:rPr>
      <w:sz w:val="20"/>
      <w:szCs w:val="20"/>
    </w:rPr>
  </w:style>
  <w:style w:type="paragraph" w:styleId="CommentSubject">
    <w:name w:val="annotation subject"/>
    <w:basedOn w:val="CommentText"/>
    <w:next w:val="CommentText"/>
    <w:link w:val="CommentSubjectChar"/>
    <w:uiPriority w:val="99"/>
    <w:semiHidden/>
    <w:unhideWhenUsed/>
    <w:rsid w:val="00425A5B"/>
    <w:rPr>
      <w:b/>
      <w:bCs/>
    </w:rPr>
  </w:style>
  <w:style w:type="character" w:customStyle="1" w:styleId="CommentSubjectChar">
    <w:name w:val="Comment Subject Char"/>
    <w:basedOn w:val="CommentTextChar"/>
    <w:link w:val="CommentSubject"/>
    <w:uiPriority w:val="99"/>
    <w:semiHidden/>
    <w:rsid w:val="00425A5B"/>
    <w:rPr>
      <w:b/>
      <w:bCs/>
      <w:sz w:val="20"/>
      <w:szCs w:val="20"/>
    </w:rPr>
  </w:style>
  <w:style w:type="paragraph" w:styleId="BalloonText">
    <w:name w:val="Balloon Text"/>
    <w:basedOn w:val="Normal"/>
    <w:link w:val="BalloonTextChar"/>
    <w:uiPriority w:val="99"/>
    <w:semiHidden/>
    <w:unhideWhenUsed/>
    <w:rsid w:val="00425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A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ocaire.org/sites/default/files/trocaire_general_tcs_for_procurement.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rocaire.org/sites/default/files/trocaires_supplier_code_of_conduct_v2_07.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Curran</dc:creator>
  <cp:keywords/>
  <dc:description/>
  <cp:lastModifiedBy>Maria Murphy</cp:lastModifiedBy>
  <cp:revision>18</cp:revision>
  <dcterms:created xsi:type="dcterms:W3CDTF">2021-09-15T21:29:00Z</dcterms:created>
  <dcterms:modified xsi:type="dcterms:W3CDTF">2021-09-17T07:43:00Z</dcterms:modified>
</cp:coreProperties>
</file>